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endnotes.xml" ContentType="application/vnd.openxmlformats-officedocument.wordprocessingml.end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numbering.xml" ContentType="application/vnd.openxmlformats-officedocument.wordprocessingml.numbering+xml"/>
  <Override PartName="/word/glossary/document.xml" ContentType="application/vnd.openxmlformats-officedocument.wordprocessingml.document.glossary+xml"/>
  <Override PartName="/customXml/itemProps1.xml" ContentType="application/vnd.openxmlformats-officedocument.customXmlPropertie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Приложение №1 </w:t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</w:r>
    </w:p>
    <w:p>
      <w:pPr>
        <w:jc w:val="right"/>
        <w:keepLines/>
        <w:keepNext/>
        <w:rPr>
          <w:rFonts w:ascii="Times New Roman" w:hAnsi="Times New Roman" w:cs="Times New Roman"/>
          <w:b w:val="0"/>
          <w:bCs w:val="0"/>
          <w:sz w:val="26"/>
          <w:szCs w:val="26"/>
        </w:rPr>
      </w:pPr>
      <w:r>
        <w:rPr>
          <w:rFonts w:ascii="Times New Roman" w:hAnsi="Times New Roman" w:eastAsia="Times New Roman" w:cs="Times New Roman"/>
          <w:b w:val="0"/>
          <w:bCs w:val="0"/>
          <w:sz w:val="26"/>
          <w:szCs w:val="26"/>
          <w:highlight w:val="none"/>
        </w:rPr>
        <w:t xml:space="preserve">к Документации о закупке</w:t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  <w:r>
        <w:rPr>
          <w:rFonts w:ascii="Times New Roman" w:hAnsi="Times New Roman" w:cs="Times New Roman"/>
          <w:b w:val="0"/>
          <w:bCs w:val="0"/>
          <w:sz w:val="26"/>
          <w:szCs w:val="26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  <w:t xml:space="preserve">Технические требования на поставку продукции</w:t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8"/>
          <w:szCs w:val="28"/>
          <w:highlight w:val="none"/>
        </w:rPr>
      </w:r>
    </w:p>
    <w:p>
      <w:pPr>
        <w:jc w:val="center"/>
        <w:keepLines/>
        <w:keepNext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eastAsia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  <w:t xml:space="preserve">ОКПД 2. 19.20.2. Поставка топлива автомобильного (авто/доставка)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структурных подразделений АО «ДГК» в г. Хабаровск,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апреле-мае 2026г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b w:val="0"/>
          <w:i w:val="0"/>
          <w:strike w:val="0"/>
          <w:color w:val="000000"/>
          <w:sz w:val="26"/>
          <w:u w:val="none"/>
          <w:vertAlign w:val="baseline"/>
        </w:rPr>
        <w:t xml:space="preserve">55016017-ЭКСП ПРОД-2026-ДГК</w:t>
      </w:r>
      <w:r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567"/>
        <w:jc w:val="center"/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pPr>
      <w:r>
        <w:rPr>
          <w:rFonts w:ascii="Times New Roman" w:hAnsi="Times New Roman" w:eastAsia="Times New Roman" w:cs="Times New Roman"/>
          <w:b/>
          <w:bCs/>
          <w:sz w:val="24"/>
          <w:szCs w:val="24"/>
        </w:rPr>
        <w:t xml:space="preserve">СОДЕРЖАНИЕ</w:t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  <w:r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r>
    </w:p>
    <w:sdt>
      <w:sdtPr>
        <w15:appearance w15:val="boundingBox"/>
        <w:placeholder>
          <w:docPart w:val="DefaultPlaceholder_TEXT"/>
        </w:placeholder>
        <w:docPartObj>
          <w:docPartGallery w:val="Table of Contents"/>
          <w:docPartUnique w:val="true"/>
        </w:docPartObj>
        <w:rPr>
          <w:rFonts w:ascii="Times New Roman" w:hAnsi="Times New Roman" w:eastAsia="Times New Roman" w:cs="Times New Roman"/>
          <w:b/>
          <w:bCs/>
          <w:sz w:val="24"/>
          <w:szCs w:val="24"/>
          <w:highlight w:val="none"/>
        </w:rPr>
      </w:sdtPr>
      <w:sdtContent>
        <w:p>
          <w:pPr>
            <w:pStyle w:val="993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  <w:caps/>
            </w:rPr>
          </w:pPr>
          <w:r>
            <w:rPr>
              <w:rFonts w:ascii="Times New Roman" w:hAnsi="Times New Roman" w:eastAsia="Times New Roman" w:cs="Times New Roman"/>
              <w:b w:val="0"/>
              <w:bCs w:val="0"/>
              <w:sz w:val="24"/>
              <w:szCs w:val="24"/>
              <w:highlight w:val="none"/>
            </w:rPr>
          </w:r>
          <w:r>
            <w:rPr>
              <w:b w:val="0"/>
              <w:bCs w:val="0"/>
            </w:rPr>
            <w:fldChar w:fldCharType="begin"/>
            <w:instrText xml:space="preserve">TOC \o "1-2" \h </w:instrText>
            <w:fldChar w:fldCharType="separate"/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>
          <w:hyperlink w:tooltip="#_Toc1" w:anchor="_Toc1" w:history="1">
            <w:r>
              <w:rPr>
                <w:rFonts w:ascii="Times New Roman" w:hAnsi="Times New Roman" w:eastAsia="Calibri" w:cs="Times New Roman"/>
              </w:rPr>
              <w:t xml:space="preserve">1.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Общие сведения</w:t>
            </w:r>
            <w:r>
              <w:rPr>
                <w:rStyle w:val="995"/>
                <w:rFonts w:ascii="Times New Roman" w:hAnsi="Times New Roman" w:cs="Times New Roman"/>
                <w:caps/>
              </w:rPr>
            </w:r>
            <w:r>
              <w:tab/>
            </w:r>
            <w:r>
              <w:fldChar w:fldCharType="begin"/>
              <w:instrText xml:space="preserve">PAGEREF _Toc1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993"/>
            <w:tabs>
              <w:tab w:val="left" w:pos="850" w:leader="none"/>
              <w:tab w:val="right" w:pos="9921" w:leader="dot"/>
            </w:tabs>
            <w:rPr>
              <w:rFonts w:ascii="Times New Roman" w:hAnsi="Times New Roman" w:cs="Times New Roman"/>
              <w:caps/>
            </w:rPr>
          </w:pPr>
          <w:r/>
          <w:hyperlink w:tooltip="#_Toc2" w:anchor="_Toc2" w:history="1">
            <w:r>
              <w:rPr>
                <w:rFonts w:ascii="Times New Roman" w:hAnsi="Times New Roman" w:eastAsia="Calibri" w:cs="Times New Roman"/>
              </w:rPr>
              <w:t xml:space="preserve">1.1.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Обозначения и сокращения</w:t>
            </w:r>
            <w:r>
              <w:rPr>
                <w:rStyle w:val="995"/>
                <w:rFonts w:ascii="Times New Roman" w:hAnsi="Times New Roman" w:cs="Times New Roman"/>
                <w:caps/>
              </w:rPr>
            </w:r>
            <w:r>
              <w:tab/>
            </w:r>
            <w:r>
              <w:fldChar w:fldCharType="begin"/>
              <w:instrText xml:space="preserve">PAGEREF _Toc2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993"/>
            <w:tabs>
              <w:tab w:val="right" w:pos="9921" w:leader="dot"/>
            </w:tabs>
          </w:pPr>
          <w:r/>
          <w:hyperlink w:tooltip="#_Toc3" w:anchor="_Toc3" w:history="1">
            <w:r>
              <w:rPr>
                <w:rStyle w:val="995"/>
              </w:rPr>
            </w:r>
            <w:r>
              <w:rPr>
                <w:rStyle w:val="995"/>
              </w:rPr>
              <w:t xml:space="preserve">ОКПД 2. 19.20.2. Поставка топлива автомобильного (авто/доставка) </w:t>
            </w:r>
            <w:r>
              <w:rPr>
                <w:rStyle w:val="995"/>
              </w:rPr>
            </w:r>
            <w:r>
              <w:tab/>
            </w:r>
            <w:r>
              <w:fldChar w:fldCharType="begin"/>
              <w:instrText xml:space="preserve">PAGEREF _Toc3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93"/>
            <w:tabs>
              <w:tab w:val="right" w:pos="9921" w:leader="dot"/>
            </w:tabs>
          </w:pPr>
          <w:r/>
          <w:hyperlink w:tooltip="#_Toc4" w:anchor="_Toc4" w:history="1">
            <w:r>
              <w:rPr>
                <w:rStyle w:val="995"/>
              </w:rPr>
            </w:r>
            <w:r>
              <w:rPr>
                <w:rStyle w:val="995"/>
              </w:rPr>
              <w:t xml:space="preserve">для структурных подразделений АО «ДГК» в г. Хабаровск, </w:t>
            </w:r>
            <w:r>
              <w:rPr>
                <w:rStyle w:val="995"/>
              </w:rPr>
              <w:t xml:space="preserve"> в апреле-мае 2026г</w:t>
            </w:r>
            <w:r>
              <w:rPr>
                <w:rStyle w:val="995"/>
              </w:rPr>
            </w:r>
            <w:r>
              <w:tab/>
            </w:r>
            <w:r>
              <w:fldChar w:fldCharType="begin"/>
              <w:instrText xml:space="preserve">PAGEREF _Toc4 \h</w:instrText>
              <w:fldChar w:fldCharType="separate"/>
              <w:t xml:space="preserve">3</w:t>
              <w:fldChar w:fldCharType="end"/>
            </w:r>
          </w:hyperlink>
          <w:r/>
          <w:r/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i w:val="0"/>
            </w:rPr>
          </w:pPr>
          <w:r/>
          <w:hyperlink w:tooltip="#_Toc5" w:anchor="_Toc5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  <w:i w:val="0"/>
                <w:iCs w:val="0"/>
                <w:lang w:val="ru-RU"/>
              </w:rPr>
              <w:t xml:space="preserve">Обеспечение нефтепродуктами бульдозерной, тепловозной и автомобильной техники СП                   АО «ДГК»</w:t>
            </w:r>
            <w:r>
              <w:rPr>
                <w:rStyle w:val="995"/>
                <w:rFonts w:ascii="Times New Roman" w:hAnsi="Times New Roman" w:cs="Times New Roman"/>
                <w:i w:val="0"/>
              </w:rPr>
            </w:r>
            <w:r>
              <w:tab/>
            </w:r>
            <w:r>
              <w:fldChar w:fldCharType="begin"/>
              <w:instrText xml:space="preserve">PAGEREF _Toc5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i w:val="0"/>
            </w:rPr>
          </w:r>
          <w:r>
            <w:rPr>
              <w:rFonts w:ascii="Times New Roman" w:hAnsi="Times New Roman" w:cs="Times New Roman"/>
              <w:i w:val="0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i w:val="0"/>
            </w:rPr>
          </w:pPr>
          <w:r/>
          <w:hyperlink w:tooltip="#_Toc6" w:anchor="_Toc6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  <w:i w:val="0"/>
                <w:iCs w:val="0"/>
                <w:lang w:val="ru-RU" w:eastAsia="ru-RU"/>
              </w:rPr>
              <w:t xml:space="preserve">Не требуется</w:t>
            </w:r>
            <w:r>
              <w:rPr>
                <w:rStyle w:val="995"/>
                <w:rFonts w:ascii="Times New Roman" w:hAnsi="Times New Roman" w:cs="Times New Roman"/>
                <w:i w:val="0"/>
              </w:rPr>
            </w:r>
            <w:r>
              <w:tab/>
            </w:r>
            <w:r>
              <w:fldChar w:fldCharType="begin"/>
              <w:instrText xml:space="preserve">PAGEREF _Toc6 \h</w:instrText>
              <w:fldChar w:fldCharType="separate"/>
              <w:t xml:space="preserve">3</w:t>
              <w:fldChar w:fldCharType="end"/>
            </w:r>
          </w:hyperlink>
          <w:r>
            <w:rPr>
              <w:rFonts w:ascii="Times New Roman" w:hAnsi="Times New Roman" w:cs="Times New Roman"/>
              <w:i w:val="0"/>
            </w:rPr>
          </w:r>
          <w:r>
            <w:rPr>
              <w:rFonts w:ascii="Times New Roman" w:hAnsi="Times New Roman" w:cs="Times New Roman"/>
              <w:i w:val="0"/>
            </w:rPr>
          </w:r>
        </w:p>
        <w:p>
          <w:pPr>
            <w:pStyle w:val="993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  <w:caps/>
            </w:rPr>
          </w:pPr>
          <w:r/>
          <w:hyperlink w:tooltip="#_Toc7" w:anchor="_Toc7" w:history="1">
            <w:r>
              <w:rPr>
                <w:rFonts w:ascii="Times New Roman" w:hAnsi="Times New Roman" w:eastAsia="Calibri" w:cs="Times New Roman"/>
              </w:rPr>
              <w:t xml:space="preserve">2.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Требования к продукции</w:t>
            </w:r>
            <w:r>
              <w:rPr>
                <w:rStyle w:val="995"/>
                <w:rFonts w:ascii="Times New Roman" w:hAnsi="Times New Roman" w:cs="Times New Roman"/>
                <w:caps/>
              </w:rPr>
            </w:r>
            <w:r>
              <w:tab/>
            </w:r>
            <w:r>
              <w:fldChar w:fldCharType="begin"/>
              <w:instrText xml:space="preserve">PAGEREF _Toc7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  <w:caps/>
            </w:rPr>
          </w:r>
          <w:r>
            <w:rPr>
              <w:rFonts w:ascii="Times New Roman" w:hAnsi="Times New Roman" w:cs="Times New Roman"/>
              <w:caps/>
            </w:rPr>
          </w:r>
        </w:p>
        <w:p>
          <w:pPr>
            <w:pStyle w:val="998"/>
            <w:tabs>
              <w:tab w:val="left" w:pos="567" w:leader="none"/>
              <w:tab w:val="right" w:pos="9921" w:leader="dot"/>
            </w:tabs>
            <w:rPr>
              <w:rFonts w:ascii="Times New Roman" w:hAnsi="Times New Roman" w:cs="Times New Roman"/>
            </w:rPr>
          </w:pPr>
          <w:r/>
          <w:hyperlink w:tooltip="#_Toc8" w:anchor="_Toc8" w:history="1">
            <w:r>
              <w:rPr>
                <w:rFonts w:ascii="Times New Roman" w:hAnsi="Times New Roman" w:eastAsia="Calibri" w:cs="Times New Roman"/>
              </w:rPr>
              <w:t xml:space="preserve">2.1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Требования к объемам и срокам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поставки</w:t>
            </w:r>
            <w:r>
              <w:rPr>
                <w:rStyle w:val="995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_Toc8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993"/>
            <w:tabs>
              <w:tab w:val="right" w:pos="9921" w:leader="dot"/>
            </w:tabs>
            <w:rPr>
              <w:rStyle w:val="1056"/>
              <w:rFonts w:ascii="Times New Roman" w:hAnsi="Times New Roman" w:cs="Times New Roman"/>
              <w:i w:val="0"/>
              <w:iCs w:val="0"/>
              <w:shd w:val="clear" w:color="auto" w:fill="auto"/>
            </w:rPr>
          </w:pPr>
          <w:r/>
          <w:hyperlink w:tooltip="#_Toc9" w:anchor="_Toc9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      </w:r>
            <w:r>
              <w:rPr>
                <w:rStyle w:val="995"/>
                <w:lang w:val="ru-RU"/>
              </w:rPr>
              <w:t xml:space="preserve">является приложением к данным Техническим требованиям и приложена в формате</w:t>
            </w:r>
            <w:r>
              <w:rPr>
                <w:rStyle w:val="995"/>
                <w:lang w:val="ru-RU"/>
              </w:rPr>
              <w:t xml:space="preserve"> «</w:t>
            </w:r>
            <w:r>
              <w:rPr>
                <w:rStyle w:val="995"/>
                <w:lang w:val="ru-RU"/>
              </w:rPr>
              <w:t xml:space="preserve">Excel</w:t>
            </w:r>
            <w:r>
              <w:rPr>
                <w:rStyle w:val="995"/>
                <w:lang w:val="ru-RU"/>
              </w:rPr>
              <w:t xml:space="preserve">»</w:t>
            </w:r>
            <w:r>
              <w:rPr>
                <w:rStyle w:val="995"/>
                <w:lang w:val="ru-RU"/>
              </w:rPr>
              <w:t xml:space="preserve"> (Приложение № 1</w:t>
            </w:r>
            <w:r>
              <w:rPr>
                <w:rStyle w:val="995"/>
                <w:lang w:val="ru-RU"/>
              </w:rPr>
              <w:t xml:space="preserve">).</w:t>
            </w:r>
            <w:r>
              <w:rPr>
                <w:rStyle w:val="995"/>
                <w:rFonts w:ascii="Times New Roman" w:hAnsi="Times New Roman" w:cs="Times New Roman"/>
                <w:i w:val="0"/>
                <w:iCs w:val="0"/>
                <w:shd w:val="clear" w:color="auto" w:fill="auto"/>
              </w:rPr>
            </w:r>
            <w:r>
              <w:tab/>
            </w:r>
            <w:r>
              <w:fldChar w:fldCharType="begin"/>
              <w:instrText xml:space="preserve">PAGEREF _Toc9 \h</w:instrText>
              <w:fldChar w:fldCharType="separate"/>
              <w:t xml:space="preserve">4</w:t>
              <w:fldChar w:fldCharType="end"/>
            </w:r>
          </w:hyperlink>
          <w:r>
            <w:rPr>
              <w:rStyle w:val="1056"/>
              <w:rFonts w:ascii="Times New Roman" w:hAnsi="Times New Roman" w:cs="Times New Roman"/>
              <w:i w:val="0"/>
              <w:iCs w:val="0"/>
              <w:shd w:val="clear" w:color="auto" w:fill="auto"/>
            </w:rPr>
          </w:r>
          <w:r>
            <w:rPr>
              <w:rStyle w:val="1056"/>
              <w:rFonts w:ascii="Times New Roman" w:hAnsi="Times New Roman" w:cs="Times New Roman"/>
              <w:i w:val="0"/>
              <w:iCs w:val="0"/>
              <w:shd w:val="clear" w:color="auto" w:fill="auto"/>
            </w:rPr>
          </w:r>
        </w:p>
        <w:p>
          <w:pPr>
            <w:pStyle w:val="993"/>
            <w:tabs>
              <w:tab w:val="right" w:pos="9921" w:leader="dot"/>
            </w:tabs>
            <w:rPr>
              <w:rStyle w:val="1056"/>
              <w:rFonts w:ascii="Times New Roman" w:hAnsi="Times New Roman" w:cs="Times New Roman"/>
              <w:i w:val="0"/>
            </w:rPr>
          </w:pPr>
          <w:r/>
          <w:hyperlink w:tooltip="#_Toc10" w:anchor="_Toc10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Таблица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1.2</w:t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Перечень требований к продукции</w:t>
            </w:r>
            <w:r>
              <w:rPr>
                <w:rStyle w:val="995"/>
                <w:rFonts w:ascii="Times New Roman" w:hAnsi="Times New Roman" w:cs="Times New Roman"/>
                <w:i w:val="0"/>
              </w:rPr>
            </w:r>
            <w:r>
              <w:tab/>
            </w:r>
            <w:r>
              <w:fldChar w:fldCharType="begin"/>
              <w:instrText xml:space="preserve">PAGEREF _Toc10 \h</w:instrText>
              <w:fldChar w:fldCharType="separate"/>
              <w:t xml:space="preserve">4</w:t>
              <w:fldChar w:fldCharType="end"/>
            </w:r>
          </w:hyperlink>
          <w:r>
            <w:rPr>
              <w:rStyle w:val="1056"/>
              <w:rFonts w:ascii="Times New Roman" w:hAnsi="Times New Roman" w:cs="Times New Roman"/>
              <w:i w:val="0"/>
            </w:rPr>
          </w:r>
          <w:r>
            <w:rPr>
              <w:rStyle w:val="1056"/>
              <w:rFonts w:ascii="Times New Roman" w:hAnsi="Times New Roman" w:cs="Times New Roman"/>
              <w:i w:val="0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highlight w:val="none"/>
            </w:rPr>
          </w:pPr>
          <w:r/>
          <w:hyperlink w:tooltip="#_Toc11" w:anchor="_Toc11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Таблица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2</w:t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.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1</w:t>
            </w:r>
            <w:r>
              <w:rPr>
                <w:rStyle w:val="995"/>
                <w:rFonts w:ascii="Times New Roman" w:hAnsi="Times New Roman" w:eastAsia="Times New Roman" w:cs="Times New Roman"/>
              </w:rPr>
              <w:t xml:space="preserve"> Требования по срокам 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поставки продукции</w:t>
            </w:r>
            <w:r>
              <w:rPr>
                <w:rStyle w:val="995"/>
                <w:rFonts w:ascii="Times New Roman" w:hAnsi="Times New Roman" w:eastAsia="Times New Roman" w:cs="Times New Roman"/>
                <w:lang w:val="ru-RU"/>
              </w:rPr>
              <w:t xml:space="preserve"> </w:t>
            </w:r>
            <w:r>
              <w:rPr>
                <w:rStyle w:val="995"/>
                <w:rFonts w:ascii="Times New Roman" w:hAnsi="Times New Roman" w:cs="Times New Roman"/>
                <w:highlight w:val="none"/>
              </w:rPr>
            </w:r>
            <w:r>
              <w:tab/>
            </w:r>
            <w:r>
              <w:fldChar w:fldCharType="begin"/>
              <w:instrText xml:space="preserve">PAGEREF _Toc11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  <w:highlight w:val="none"/>
            </w:rPr>
          </w:r>
          <w:r>
            <w:rPr>
              <w:rFonts w:ascii="Times New Roman" w:hAnsi="Times New Roman" w:cs="Times New Roman"/>
              <w:highlight w:val="none"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  <w:i/>
              <w:iCs/>
            </w:rPr>
            <w:suppressLineNumbers w:val="0"/>
          </w:pPr>
          <w:r/>
          <w:hyperlink w:tooltip="#_Toc12" w:anchor="_Toc12" w:history="1">
            <w:r>
              <w:rPr>
                <w:rStyle w:val="995"/>
              </w:rPr>
            </w:r>
            <w:r>
              <w:rPr>
                <w:rStyle w:val="995"/>
              </w:rPr>
              <w:t xml:space="preserve">Топливо дизельное зимнее (ДТ-З-К5)</w:t>
            </w:r>
            <w:r>
              <w:rPr>
                <w:rStyle w:val="995"/>
                <w:rFonts w:ascii="Times New Roman" w:hAnsi="Times New Roman" w:cs="Times New Roman"/>
                <w:i/>
                <w:iCs/>
              </w:rPr>
            </w:r>
            <w:r>
              <w:tab/>
            </w:r>
            <w:r>
              <w:fldChar w:fldCharType="begin"/>
              <w:instrText xml:space="preserve">PAGEREF _Toc12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  <w:i/>
              <w:iCs/>
            </w:rPr>
          </w:r>
          <w:r>
            <w:rPr>
              <w:rFonts w:ascii="Times New Roman" w:hAnsi="Times New Roman" w:cs="Times New Roman"/>
              <w:i/>
              <w:iCs/>
            </w:rPr>
          </w:r>
        </w:p>
        <w:p>
          <w:pPr>
            <w:pStyle w:val="993"/>
            <w:tabs>
              <w:tab w:val="right" w:pos="9921" w:leader="dot"/>
            </w:tabs>
            <w:rPr>
              <w:rFonts w:ascii="Times New Roman" w:hAnsi="Times New Roman" w:cs="Times New Roman"/>
            </w:rPr>
            <w:suppressLineNumbers w:val="0"/>
          </w:pPr>
          <w:r/>
          <w:hyperlink w:tooltip="#_Toc13" w:anchor="_Toc13" w:history="1">
            <w:r>
              <w:rPr>
                <w:rStyle w:val="995"/>
              </w:rPr>
            </w:r>
            <w:r>
              <w:rPr>
                <w:rStyle w:val="995"/>
                <w:rFonts w:ascii="Times New Roman" w:hAnsi="Times New Roman" w:eastAsia="Times New Roman" w:cs="Times New Roman"/>
                <w:i/>
                <w:iCs/>
                <w:strike w:val="0"/>
              </w:rPr>
              <w:t xml:space="preserve">Бензин АИ-92-К5</w:t>
            </w:r>
            <w:r>
              <w:rPr>
                <w:rStyle w:val="995"/>
                <w:rFonts w:ascii="Times New Roman" w:hAnsi="Times New Roman" w:cs="Times New Roman"/>
              </w:rPr>
            </w:r>
            <w:r>
              <w:tab/>
            </w:r>
            <w:r>
              <w:fldChar w:fldCharType="begin"/>
              <w:instrText xml:space="preserve">PAGEREF _Toc13 \h</w:instrText>
              <w:fldChar w:fldCharType="separate"/>
              <w:t xml:space="preserve">4</w:t>
              <w:fldChar w:fldCharType="end"/>
            </w:r>
          </w:hyperlink>
          <w:r>
            <w:rPr>
              <w:rFonts w:ascii="Times New Roman" w:hAnsi="Times New Roman" w:cs="Times New Roman"/>
            </w:rPr>
          </w:r>
          <w:r>
            <w:rPr>
              <w:rFonts w:ascii="Times New Roman" w:hAnsi="Times New Roman" w:cs="Times New Roman"/>
            </w:rPr>
          </w:r>
        </w:p>
        <w:p>
          <w:pPr>
            <w:pStyle w:val="998"/>
            <w:tabs>
              <w:tab w:val="right" w:pos="9921" w:leader="dot"/>
            </w:tabs>
            <w:rPr>
              <w:rFonts w:eastAsia="Times New Roman"/>
            </w:rPr>
          </w:pPr>
          <w:r/>
          <w:hyperlink w:tooltip="#_Toc14" w:anchor="_Toc14" w:history="1">
            <w:r>
              <w:rPr>
                <w:rStyle w:val="995"/>
              </w:rPr>
            </w:r>
            <w:r>
              <w:rPr>
                <w:rStyle w:val="995"/>
                <w:rFonts w:eastAsia="Times New Roman"/>
              </w:rPr>
              <w:t xml:space="preserve">Таблица 3.</w:t>
            </w:r>
            <w:r>
              <w:rPr>
                <w:rStyle w:val="995"/>
                <w:rFonts w:eastAsia="Times New Roman"/>
              </w:rPr>
              <w:t xml:space="preserve"> Прочие (дополнительные) требования к продукции</w:t>
            </w:r>
            <w:r>
              <w:rPr>
                <w:rStyle w:val="995"/>
                <w:rFonts w:eastAsia="Times New Roman"/>
              </w:rPr>
            </w:r>
            <w:r>
              <w:tab/>
            </w:r>
            <w:r>
              <w:fldChar w:fldCharType="begin"/>
              <w:instrText xml:space="preserve">PAGEREF _Toc14 \h</w:instrText>
              <w:fldChar w:fldCharType="separate"/>
              <w:t xml:space="preserve">4</w:t>
              <w:fldChar w:fldCharType="end"/>
            </w:r>
          </w:hyperlink>
          <w:r>
            <w:rPr>
              <w:rFonts w:eastAsia="Times New Roman"/>
            </w:rPr>
          </w:r>
          <w:r>
            <w:rPr>
              <w:rFonts w:eastAsia="Times New Roman"/>
            </w:rPr>
          </w:r>
        </w:p>
        <w:p>
          <w:pPr>
            <w:pStyle w:val="993"/>
            <w:tabs>
              <w:tab w:val="left" w:pos="567" w:leader="none"/>
              <w:tab w:val="right" w:pos="9921" w:leader="dot"/>
            </w:tabs>
            <w:rPr>
              <w:rFonts w:eastAsia="Calibri"/>
              <w:iCs/>
              <w:highlight w:val="none"/>
            </w:rPr>
          </w:pPr>
          <w:r/>
          <w:hyperlink w:tooltip="#_Toc15" w:anchor="_Toc15" w:history="1">
            <w:r>
              <w:rPr>
                <w:rFonts w:ascii="Times New Roman" w:hAnsi="Times New Roman" w:eastAsia="Calibri" w:cs="Times New Roman"/>
              </w:rPr>
              <w:t xml:space="preserve">3.</w:t>
            </w:r>
            <w:r>
              <w:tab/>
            </w:r>
            <w:r>
              <w:rPr>
                <w:rStyle w:val="995"/>
              </w:rPr>
            </w:r>
            <w:r>
              <w:rPr>
                <w:rStyle w:val="995"/>
                <w:rFonts w:eastAsia="Calibri"/>
                <w:iCs/>
              </w:rPr>
              <w:t xml:space="preserve">Приложения</w:t>
            </w:r>
            <w:r>
              <w:rPr>
                <w:rStyle w:val="995"/>
                <w:rFonts w:eastAsia="Calibri"/>
                <w:iCs/>
                <w:highlight w:val="none"/>
              </w:rPr>
            </w:r>
            <w:r>
              <w:tab/>
            </w:r>
            <w:r>
              <w:fldChar w:fldCharType="begin"/>
              <w:instrText xml:space="preserve">PAGEREF _Toc15 \h</w:instrText>
              <w:fldChar w:fldCharType="separate"/>
              <w:t xml:space="preserve">5</w:t>
              <w:fldChar w:fldCharType="end"/>
            </w:r>
          </w:hyperlink>
          <w:r>
            <w:rPr>
              <w:rFonts w:eastAsia="Calibri"/>
              <w:iCs/>
              <w:highlight w:val="none"/>
            </w:rPr>
          </w:r>
          <w:r>
            <w:rPr>
              <w:rFonts w:eastAsia="Calibri"/>
              <w:iCs/>
              <w:highlight w:val="none"/>
            </w:rPr>
          </w:r>
        </w:p>
        <w:p>
          <w:pP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pPr>
          <w:r>
            <w:rPr>
              <w:b w:val="0"/>
              <w:bCs w:val="0"/>
            </w:rPr>
          </w:r>
          <w:r>
            <w:rPr>
              <w:b w:val="0"/>
              <w:bCs w:val="0"/>
            </w:rPr>
            <w:fldChar w:fldCharType="end"/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>
          <w:r>
            <w:rPr>
              <w:rFonts w:ascii="Times New Roman" w:hAnsi="Times New Roman" w:eastAsia="Times New Roman" w:cs="Times New Roman"/>
              <w:b/>
              <w:bCs/>
              <w:sz w:val="24"/>
              <w:szCs w:val="24"/>
              <w:highlight w:val="none"/>
            </w:rPr>
          </w:r>
        </w:p>
      </w:sdtContent>
    </w:sdt>
    <w:p>
      <w:pPr>
        <w:pStyle w:val="959"/>
        <w:numPr>
          <w:ilvl w:val="0"/>
          <w:numId w:val="42"/>
        </w:numPr>
        <w:ind w:left="709" w:right="0" w:hanging="709"/>
        <w:jc w:val="center"/>
        <w:sectPr>
          <w:headerReference w:type="default" r:id="rId10"/>
          <w:headerReference w:type="even" r:id="rId11"/>
          <w:headerReference w:type="first" r:id="rId12"/>
          <w:footerReference w:type="default" r:id="rId13"/>
          <w:footnotePr/>
          <w:endnotePr/>
          <w:type w:val="nextPage"/>
          <w:pgSz w:w="11906" w:h="16838" w:orient="portrait"/>
          <w:pgMar w:top="567" w:right="851" w:bottom="992" w:left="1134" w:header="709" w:footer="709" w:gutter="0"/>
          <w:cols w:num="1" w:sep="0" w:space="708" w:equalWidth="1"/>
          <w:docGrid w:linePitch="360"/>
          <w:titlePg/>
        </w:sectPr>
      </w:pPr>
      <w:r>
        <w:rPr>
          <w:rFonts w:ascii="Times New Roman" w:hAnsi="Times New Roman" w:cs="Times New Roman"/>
          <w:caps/>
          <w:sz w:val="26"/>
          <w:szCs w:val="26"/>
        </w:rPr>
      </w:r>
      <w:r/>
    </w:p>
    <w:p>
      <w:pPr>
        <w:pStyle w:val="959"/>
        <w:numPr>
          <w:ilvl w:val="0"/>
          <w:numId w:val="42"/>
        </w:numPr>
        <w:ind w:left="709" w:right="0" w:hanging="709"/>
        <w:jc w:val="center"/>
        <w:rPr>
          <w:rFonts w:ascii="Times New Roman" w:hAnsi="Times New Roman" w:cs="Times New Roman"/>
          <w:caps/>
          <w:sz w:val="26"/>
          <w:szCs w:val="26"/>
        </w:rPr>
      </w:pPr>
      <w:r/>
      <w:bookmarkStart w:id="1" w:name="_Toc1"/>
      <w:r>
        <w:rPr>
          <w:rFonts w:ascii="Times New Roman" w:hAnsi="Times New Roman" w:eastAsia="Times New Roman" w:cs="Times New Roman"/>
          <w:sz w:val="26"/>
          <w:szCs w:val="26"/>
        </w:rPr>
        <w:t xml:space="preserve">Общие сведения</w:t>
      </w:r>
      <w:r>
        <w:rPr>
          <w:rFonts w:ascii="Times New Roman" w:hAnsi="Times New Roman" w:cs="Times New Roman"/>
          <w:caps/>
          <w:sz w:val="26"/>
          <w:szCs w:val="26"/>
        </w:rPr>
      </w:r>
      <w:bookmarkEnd w:id="1"/>
      <w:r>
        <w:rPr>
          <w:rFonts w:ascii="Times New Roman" w:hAnsi="Times New Roman" w:cs="Times New Roman"/>
          <w:caps/>
          <w:sz w:val="26"/>
          <w:szCs w:val="26"/>
        </w:rPr>
      </w:r>
      <w:r>
        <w:rPr>
          <w:rFonts w:ascii="Times New Roman" w:hAnsi="Times New Roman" w:cs="Times New Roman"/>
          <w:caps/>
          <w:sz w:val="26"/>
          <w:szCs w:val="26"/>
        </w:rPr>
      </w:r>
    </w:p>
    <w:p>
      <w:pPr>
        <w:pStyle w:val="959"/>
        <w:numPr>
          <w:ilvl w:val="1"/>
          <w:numId w:val="42"/>
        </w:numPr>
        <w:ind w:left="709" w:right="0" w:hanging="567"/>
        <w:rPr>
          <w:rFonts w:ascii="Times New Roman" w:hAnsi="Times New Roman" w:cs="Times New Roman"/>
          <w:caps/>
          <w:sz w:val="24"/>
          <w:szCs w:val="24"/>
        </w:rPr>
      </w:pPr>
      <w:r/>
      <w:bookmarkStart w:id="2" w:name="_Toc2"/>
      <w:r>
        <w:rPr>
          <w:rFonts w:ascii="Times New Roman" w:hAnsi="Times New Roman" w:eastAsia="Times New Roman" w:cs="Times New Roman"/>
          <w:sz w:val="24"/>
          <w:szCs w:val="24"/>
        </w:rPr>
        <w:t xml:space="preserve">Обозначения и сокращения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2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tbl>
      <w:tblPr>
        <w:tblW w:w="99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058"/>
        <w:gridCol w:w="7903"/>
      </w:tblGrid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ТР</w:t>
            </w: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  <w:lang w:val="en-US"/>
              </w:rPr>
              <w:t xml:space="preserve"> </w:t>
            </w: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ТС 013/2011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</w:p>
        </w:tc>
        <w:tc>
          <w:tcPr>
            <w:shd w:val="clear" w:color="auto" w:fill="auto"/>
            <w:tcW w:w="790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Технический регламент Таможенного Союза «О требованиях к автомобильному и авиационному бензину, дизельному и судовому топливу, топливу для реактивных двигателей и мазуту», утвержденного Решением Комиссии Таможенного Союза от 18.10.2011 N 826.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ГОСТ 32511-2013 (EN 590:2009) 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  <w:tc>
          <w:tcPr>
            <w:shd w:val="clear" w:color="auto" w:fill="auto"/>
            <w:tcW w:w="790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«Топливо дизельное ЕВРО. Технические условия»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>
          <w:cantSplit/>
          <w:jc w:val="center"/>
        </w:trPr>
        <w:tc>
          <w:tcPr>
            <w:shd w:val="clear" w:color="auto" w:fill="auto"/>
            <w:tcW w:w="2058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ГОСТ 32513-2013 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  <w:tc>
          <w:tcPr>
            <w:shd w:val="clear" w:color="auto" w:fill="auto"/>
            <w:tcW w:w="7903" w:type="dxa"/>
            <w:vAlign w:val="center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  <w:t xml:space="preserve">«Топлива моторные. Бензин неэтилированный. Технические условия»</w:t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  <w:r>
              <w:rPr>
                <w:rStyle w:val="1056"/>
                <w:rFonts w:ascii="Times New Roman" w:hAnsi="Times New Roman" w:cs="Times New Roman"/>
                <w:b w:val="0"/>
                <w:bCs/>
                <w:i w:val="0"/>
                <w:iCs w:val="0"/>
                <w:sz w:val="24"/>
                <w:szCs w:val="24"/>
                <w:shd w:val="clear" w:color="auto" w:fill="auto"/>
              </w:rPr>
            </w:r>
          </w:p>
        </w:tc>
      </w:tr>
      <w:tr>
        <w:tblPrEx/>
        <w:trPr/>
        <w:tc>
          <w:tcPr>
            <w:shd w:val="clear" w:color="ffffff" w:fill="ffffff"/>
            <w:tcW w:w="205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</w:t>
            </w:r>
            <w:r>
              <w:rPr>
                <w:rFonts w:hint="default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719</w:t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  <w:r>
              <w:rPr>
                <w:rFonts w:hint="default"/>
                <w:b w:val="0"/>
                <w:bCs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0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</w:t>
            </w:r>
            <w:r>
              <w:rPr>
                <w:rFonts w:hint="default" w:ascii="Times New Roman" w:hAnsi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остановление Правительства Российской Федерации от 17 июля 2015 г. №719 «О подтверждении производства российской промышленной продукции»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  <w:tr>
        <w:tblPrEx/>
        <w:trPr/>
        <w:tc>
          <w:tcPr>
            <w:shd w:val="clear" w:color="ffffff" w:fill="ffffff"/>
            <w:tcW w:w="2058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ПП РФ № 1875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  <w:tc>
          <w:tcPr>
            <w:shd w:val="clear" w:color="ffffff" w:fill="ffffff"/>
            <w:tcW w:w="7903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spacing w:before="0" w:beforeAutospacing="0" w:after="0" w:afterAutospacing="0"/>
              <w:widowControl w:val="off"/>
              <w:tabs>
                <w:tab w:val="left" w:pos="426" w:leader="none"/>
              </w:tabs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Постановление Правительства Российск</w:t>
            </w:r>
            <w:r>
              <w:rPr>
                <w:rFonts w:hint="default" w:ascii="Times New Roman" w:hAnsi="Times New Roman" w:cs="Times New Roman"/>
                <w:b w:val="0"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ой Федерации от 23 декабря 2024 г.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</w:t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  <w:r>
              <w:rPr>
                <w:b w:val="0"/>
                <w:bCs/>
                <w:i w:val="0"/>
                <w:iCs/>
                <w:color w:val="000000" w:themeColor="text1"/>
                <w:sz w:val="24"/>
                <w:szCs w:val="24"/>
              </w:rPr>
            </w:r>
          </w:p>
        </w:tc>
      </w:tr>
    </w:tbl>
    <w:p>
      <w:pPr>
        <w:jc w:val="both"/>
        <w:keepLines/>
        <w:keepNext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Наименование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spacing w:before="0" w:beforeAutospacing="0"/>
        <w:rPr>
          <w:b w:val="0"/>
          <w:bCs w:val="0"/>
          <w:sz w:val="24"/>
          <w:szCs w:val="24"/>
        </w:rPr>
      </w:pPr>
      <w:r/>
      <w:bookmarkStart w:id="3" w:name="_Toc3"/>
      <w:r>
        <w:rPr>
          <w:b w:val="0"/>
          <w:bCs w:val="0"/>
          <w:sz w:val="24"/>
          <w:szCs w:val="24"/>
        </w:rPr>
        <w:t xml:space="preserve">ОКПД 2. 19.20.2. Поставка топлива автомобильного (авто/доставка) </w:t>
      </w:r>
      <w:r>
        <w:rPr>
          <w:b w:val="0"/>
          <w:bCs w:val="0"/>
          <w:sz w:val="24"/>
          <w:szCs w:val="24"/>
        </w:rPr>
      </w:r>
      <w:bookmarkEnd w:id="3"/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spacing w:before="0" w:beforeAutospacing="0"/>
        <w:rPr>
          <w:b w:val="0"/>
          <w:bCs w:val="0"/>
          <w:sz w:val="24"/>
          <w:szCs w:val="24"/>
        </w:rPr>
      </w:pPr>
      <w:r/>
      <w:bookmarkStart w:id="4" w:name="_Toc4"/>
      <w:r>
        <w:rPr>
          <w:b w:val="0"/>
          <w:bCs w:val="0"/>
          <w:sz w:val="24"/>
          <w:szCs w:val="24"/>
        </w:rPr>
        <w:t xml:space="preserve">для структурных подразделений АО «ДГК» в г. Хабаровск, </w:t>
      </w:r>
      <w:r>
        <w:rPr>
          <w:b w:val="0"/>
          <w:bCs w:val="0"/>
          <w:sz w:val="24"/>
          <w:szCs w:val="24"/>
        </w:rPr>
        <w:t xml:space="preserve"> в апреле-мае 2026г</w:t>
      </w:r>
      <w:r>
        <w:rPr>
          <w:b w:val="0"/>
          <w:bCs w:val="0"/>
          <w:sz w:val="24"/>
          <w:szCs w:val="24"/>
        </w:rPr>
      </w:r>
      <w:bookmarkEnd w:id="4"/>
      <w:r>
        <w:rPr>
          <w:b w:val="0"/>
          <w:bCs w:val="0"/>
          <w:sz w:val="24"/>
          <w:szCs w:val="24"/>
        </w:rPr>
      </w:r>
      <w:r>
        <w:rPr>
          <w:b w:val="0"/>
          <w:bCs w:val="0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sz w:val="24"/>
          <w:szCs w:val="24"/>
        </w:rPr>
      </w:r>
    </w:p>
    <w:p>
      <w:pPr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Цель использования закупаемой продукции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jc w:val="both"/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/>
      <w:bookmarkStart w:id="5" w:name="_Toc5"/>
      <w:r>
        <w:rPr>
          <w:rFonts w:ascii="Times New Roman" w:hAnsi="Times New Roman" w:eastAsia="Times New Roman" w:cs="Times New Roman"/>
          <w:b w:val="0"/>
          <w:i w:val="0"/>
          <w:iCs w:val="0"/>
          <w:sz w:val="24"/>
          <w:szCs w:val="24"/>
          <w:lang w:val="ru-RU"/>
        </w:rPr>
        <w:t xml:space="preserve">Обеспечение нефтепродуктами бульдозерной, тепловозной и автомобильной техники СП                   АО «ДГК»</w:t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bookmarkEnd w:id="5"/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p>
      <w:pPr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Существующее положение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firstLine="0"/>
        <w:rPr>
          <w:rFonts w:ascii="Times New Roman" w:hAnsi="Times New Roman" w:cs="Times New Roman"/>
          <w:bCs w:val="0"/>
          <w:i w:val="0"/>
          <w:sz w:val="24"/>
          <w:szCs w:val="24"/>
        </w:rPr>
      </w:pPr>
      <w:r/>
      <w:bookmarkStart w:id="6" w:name="_Toc6"/>
      <w:r>
        <w:rPr>
          <w:rFonts w:ascii="Times New Roman" w:hAnsi="Times New Roman" w:eastAsia="Times New Roman" w:cs="Times New Roman"/>
          <w:b w:val="0"/>
          <w:bCs w:val="0"/>
          <w:i w:val="0"/>
          <w:iCs w:val="0"/>
          <w:sz w:val="24"/>
          <w:szCs w:val="24"/>
          <w:lang w:val="ru-RU" w:eastAsia="ru-RU"/>
        </w:rPr>
        <w:t xml:space="preserve">Не требуется</w:t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bookmarkEnd w:id="6"/>
      <w:r>
        <w:rPr>
          <w:rFonts w:ascii="Times New Roman" w:hAnsi="Times New Roman" w:cs="Times New Roman"/>
          <w:bCs w:val="0"/>
          <w:i w:val="0"/>
          <w:sz w:val="24"/>
          <w:szCs w:val="24"/>
        </w:rPr>
      </w:r>
      <w:r>
        <w:rPr>
          <w:rFonts w:ascii="Times New Roman" w:hAnsi="Times New Roman" w:cs="Times New Roman"/>
          <w:bCs w:val="0"/>
          <w:i w:val="0"/>
          <w:sz w:val="24"/>
          <w:szCs w:val="24"/>
        </w:rPr>
      </w:r>
    </w:p>
    <w:p>
      <w:pPr>
        <w:rPr>
          <w:sz w:val="14"/>
          <w:szCs w:val="14"/>
        </w:rPr>
      </w:pPr>
      <w:r>
        <w:rPr>
          <w:sz w:val="14"/>
          <w:szCs w:val="14"/>
        </w:rPr>
      </w:r>
      <w:r>
        <w:rPr>
          <w:sz w:val="14"/>
          <w:szCs w:val="14"/>
        </w:rPr>
      </w:r>
      <w:r>
        <w:rPr>
          <w:sz w:val="14"/>
          <w:szCs w:val="14"/>
        </w:rPr>
      </w:r>
    </w:p>
    <w:p>
      <w:pPr>
        <w:pStyle w:val="962"/>
        <w:numPr>
          <w:ilvl w:val="1"/>
          <w:numId w:val="43"/>
        </w:numPr>
        <w:ind w:left="709" w:right="0" w:hanging="709"/>
        <w:jc w:val="both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Информация в отношении исполнения договора, которая должна быть учтена при подготовке заявки (в том числе перечень ресурсов, услуг и документов, предоставляемых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заказчиком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на этапе исполнения договора)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tbl>
      <w:tblPr>
        <w:tblStyle w:val="982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402"/>
      </w:tblGrid>
      <w:tr>
        <w:tblPrEx/>
        <w:trPr>
          <w:trHeight w:val="817"/>
        </w:trPr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>
          <w:trHeight w:val="448"/>
        </w:trPr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pStyle w:val="959"/>
        <w:numPr>
          <w:ilvl w:val="0"/>
          <w:numId w:val="0"/>
        </w:numPr>
        <w:ind w:left="709" w:firstLine="0"/>
        <w:rPr>
          <w:rFonts w:ascii="Times New Roman" w:hAnsi="Times New Roman" w:eastAsia="Times New Roman" w:cs="Times New Roman"/>
          <w:sz w:val="14"/>
          <w:szCs w:val="14"/>
          <w14:ligatures w14:val="none"/>
        </w:rPr>
      </w:pPr>
      <w:r>
        <w:rPr>
          <w:rFonts w:ascii="Times New Roman" w:hAnsi="Times New Roman" w:eastAsia="Times New Roman" w:cs="Times New Roman"/>
          <w:sz w:val="14"/>
          <w:szCs w:val="14"/>
          <w:highlight w:val="none"/>
        </w:rPr>
      </w:r>
      <w:r>
        <w:rPr>
          <w:rFonts w:ascii="Times New Roman" w:hAnsi="Times New Roman" w:eastAsia="Times New Roman" w:cs="Times New Roman"/>
          <w:sz w:val="14"/>
          <w:szCs w:val="14"/>
          <w14:ligatures w14:val="none"/>
        </w:rPr>
      </w:r>
      <w:r>
        <w:rPr>
          <w:rFonts w:ascii="Times New Roman" w:hAnsi="Times New Roman" w:eastAsia="Times New Roman" w:cs="Times New Roman"/>
          <w:sz w:val="14"/>
          <w:szCs w:val="14"/>
          <w14:ligatures w14:val="none"/>
        </w:rPr>
      </w:r>
    </w:p>
    <w:p>
      <w:pPr>
        <w:pStyle w:val="962"/>
        <w:numPr>
          <w:ilvl w:val="1"/>
          <w:numId w:val="43"/>
        </w:numPr>
        <w:ind w:left="709" w:right="0" w:hanging="709"/>
        <w:spacing w:before="0" w:beforeAutospacing="0" w:after="0" w:afterAutospacing="0"/>
        <w:rPr>
          <w:rFonts w:ascii="Times New Roman" w:hAnsi="Times New Roman" w:eastAsia="Times New Roman" w:cs="Times New Roman"/>
          <w:sz w:val="24"/>
          <w:szCs w:val="24"/>
          <w14:ligatures w14:val="none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Иные требования и сведения общего характера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  <w:r>
        <w:rPr>
          <w:rFonts w:ascii="Times New Roman" w:hAnsi="Times New Roman" w:eastAsia="Times New Roman" w:cs="Times New Roman"/>
          <w:sz w:val="24"/>
          <w:szCs w:val="24"/>
          <w14:ligatures w14:val="none"/>
        </w:rPr>
      </w:r>
    </w:p>
    <w:tbl>
      <w:tblPr>
        <w:tblStyle w:val="982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828"/>
        <w:gridCol w:w="3402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82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340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>
          <w:trHeight w:val="553"/>
        </w:trPr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3"/>
            <w:tcW w:w="949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4"/>
                <w:szCs w:val="24"/>
              </w:rPr>
              <w:t xml:space="preserve">Не требуется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eastAsia="Times New Roman" w:cs="Times New Roman"/>
          <w:iCs/>
          <w:sz w:val="24"/>
          <w:szCs w:val="24"/>
        </w:rPr>
        <w:br w:type="page" w:clear="all"/>
      </w:r>
      <w:r>
        <w:rPr>
          <w:rFonts w:ascii="Times New Roman" w:hAnsi="Times New Roman" w:cs="Times New Roman"/>
          <w:iCs/>
          <w:sz w:val="24"/>
          <w:szCs w:val="24"/>
        </w:rPr>
      </w:r>
      <w:r>
        <w:rPr>
          <w:rFonts w:ascii="Times New Roman" w:hAnsi="Times New Roman" w:cs="Times New Roman"/>
          <w:iCs/>
          <w:sz w:val="24"/>
          <w:szCs w:val="24"/>
        </w:rPr>
      </w:r>
    </w:p>
    <w:p>
      <w:pPr>
        <w:pStyle w:val="959"/>
        <w:ind w:left="3261" w:hanging="567"/>
        <w:rPr>
          <w:rFonts w:ascii="Times New Roman" w:hAnsi="Times New Roman" w:cs="Times New Roman"/>
          <w:caps/>
          <w:sz w:val="24"/>
          <w:szCs w:val="24"/>
        </w:rPr>
      </w:pPr>
      <w:r/>
      <w:bookmarkStart w:id="7" w:name="_Toc7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продукции</w:t>
      </w:r>
      <w:r>
        <w:rPr>
          <w:rFonts w:ascii="Times New Roman" w:hAnsi="Times New Roman" w:cs="Times New Roman"/>
          <w:caps/>
          <w:sz w:val="24"/>
          <w:szCs w:val="24"/>
        </w:rPr>
      </w:r>
      <w:bookmarkEnd w:id="7"/>
      <w:r>
        <w:rPr>
          <w:rFonts w:ascii="Times New Roman" w:hAnsi="Times New Roman" w:cs="Times New Roman"/>
          <w:caps/>
          <w:sz w:val="24"/>
          <w:szCs w:val="24"/>
        </w:rPr>
      </w:r>
      <w:r>
        <w:rPr>
          <w:rFonts w:ascii="Times New Roman" w:hAnsi="Times New Roman" w:cs="Times New Roman"/>
          <w:caps/>
          <w:sz w:val="24"/>
          <w:szCs w:val="24"/>
        </w:rPr>
      </w:r>
    </w:p>
    <w:p>
      <w:pPr>
        <w:pStyle w:val="960"/>
        <w:ind w:left="709" w:right="0" w:hanging="709"/>
        <w:rPr>
          <w:rFonts w:ascii="Times New Roman" w:hAnsi="Times New Roman" w:cs="Times New Roman"/>
          <w:sz w:val="24"/>
          <w:szCs w:val="24"/>
        </w:rPr>
      </w:pPr>
      <w:r/>
      <w:bookmarkStart w:id="8" w:name="_Toc8"/>
      <w:r>
        <w:rPr>
          <w:rFonts w:ascii="Times New Roman" w:hAnsi="Times New Roman" w:eastAsia="Times New Roman" w:cs="Times New Roman"/>
          <w:sz w:val="24"/>
          <w:szCs w:val="24"/>
        </w:rPr>
        <w:t xml:space="preserve">Требования к объемам и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</w:t>
      </w:r>
      <w:r>
        <w:rPr>
          <w:rFonts w:ascii="Times New Roman" w:hAnsi="Times New Roman" w:cs="Times New Roman"/>
          <w:sz w:val="24"/>
          <w:szCs w:val="24"/>
        </w:rPr>
      </w:r>
      <w:bookmarkEnd w:id="8"/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ind w:left="709" w:right="0" w:hanging="709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Перечень и объем закупаемой продукции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59"/>
        <w:numPr>
          <w:ilvl w:val="0"/>
          <w:numId w:val="0"/>
        </w:numPr>
        <w:ind w:left="0" w:right="0" w:firstLine="0"/>
        <w:jc w:val="both"/>
        <w:spacing w:before="200" w:after="0"/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pPr>
      <w:r/>
      <w:bookmarkStart w:id="9" w:name="_Toc9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1.1 Перечень, функциональные характеристики (потребительские свойства), количественные, качественные характеристики продукции, место поставки </w:t>
      </w:r>
      <w:r>
        <w:rPr>
          <w:b w:val="0"/>
          <w:sz w:val="24"/>
          <w:szCs w:val="24"/>
          <w:lang w:val="ru-RU"/>
        </w:rPr>
        <w:t xml:space="preserve">является приложением к данным Техническим требованиям и приложена в формате</w:t>
      </w:r>
      <w:r>
        <w:rPr>
          <w:b w:val="0"/>
          <w:sz w:val="24"/>
          <w:szCs w:val="24"/>
          <w:lang w:val="ru-RU"/>
        </w:rPr>
        <w:t xml:space="preserve"> «</w:t>
      </w:r>
      <w:r>
        <w:rPr>
          <w:b w:val="0"/>
          <w:sz w:val="24"/>
          <w:szCs w:val="24"/>
          <w:lang w:val="ru-RU"/>
        </w:rPr>
        <w:t xml:space="preserve">Excel</w:t>
      </w:r>
      <w:r>
        <w:rPr>
          <w:b w:val="0"/>
          <w:sz w:val="24"/>
          <w:szCs w:val="24"/>
          <w:lang w:val="ru-RU"/>
        </w:rPr>
        <w:t xml:space="preserve">»</w:t>
      </w:r>
      <w:r>
        <w:rPr>
          <w:b w:val="0"/>
          <w:sz w:val="24"/>
          <w:szCs w:val="24"/>
          <w:lang w:val="ru-RU"/>
        </w:rPr>
        <w:t xml:space="preserve"> (Приложение № 1</w:t>
      </w:r>
      <w:r>
        <w:rPr>
          <w:b w:val="0"/>
          <w:sz w:val="24"/>
          <w:szCs w:val="24"/>
          <w:lang w:val="ru-RU"/>
        </w:rPr>
        <w:t xml:space="preserve">).</w:t>
      </w:r>
      <w:r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r>
      <w:bookmarkEnd w:id="9"/>
      <w:r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r>
      <w:r>
        <w:rPr>
          <w:rStyle w:val="1056"/>
          <w:rFonts w:ascii="Times New Roman" w:hAnsi="Times New Roman" w:cs="Times New Roman"/>
          <w:b w:val="0"/>
          <w:bCs w:val="0"/>
          <w:i w:val="0"/>
          <w:iCs w:val="0"/>
          <w:sz w:val="24"/>
          <w:szCs w:val="24"/>
          <w:shd w:val="clear" w:color="auto" w:fill="auto"/>
        </w:rPr>
      </w:r>
    </w:p>
    <w:p>
      <w:pPr>
        <w:pStyle w:val="959"/>
        <w:numPr>
          <w:ilvl w:val="0"/>
          <w:numId w:val="0"/>
        </w:numPr>
        <w:ind w:left="0" w:right="0" w:firstLine="0"/>
        <w:jc w:val="both"/>
        <w:spacing w:before="200" w:after="0"/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pPr>
      <w:r/>
      <w:bookmarkStart w:id="10" w:name="_Toc10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1.2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Перечень требований к продукции</w:t>
      </w:r>
      <w:r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bookmarkEnd w:id="10"/>
      <w:r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r>
      <w:r>
        <w:rPr>
          <w:rStyle w:val="1056"/>
          <w:rFonts w:ascii="Times New Roman" w:hAnsi="Times New Roman" w:cs="Times New Roman"/>
          <w:b w:val="0"/>
          <w:bCs w:val="0"/>
          <w:i w:val="0"/>
          <w:sz w:val="24"/>
          <w:szCs w:val="24"/>
        </w:rPr>
      </w:r>
    </w:p>
    <w:tbl>
      <w:tblPr>
        <w:tblStyle w:val="982"/>
        <w:tblW w:w="10173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52"/>
        <w:gridCol w:w="4678"/>
      </w:tblGrid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4"/>
                <w:szCs w:val="24"/>
              </w:rPr>
              <w:t xml:space="preserve">Предложение Участника по характеристикам и параметрам</w:t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1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  <w:shd w:val="clear" w:color="auto" w:fill="ffff99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2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3</w:t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  <w:r>
              <w:rPr>
                <w:rFonts w:ascii="Times New Roman" w:hAnsi="Times New Roman" w:cs="Times New Roman"/>
                <w:b/>
                <w:bCs/>
                <w:i/>
                <w:sz w:val="16"/>
                <w:szCs w:val="16"/>
                <w:shd w:val="clear" w:color="auto" w:fill="ffff99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eastAsia="Times New Roman" w:cs="Times New Roman"/>
                <w:b/>
                <w:sz w:val="20"/>
                <w:szCs w:val="20"/>
              </w:rPr>
              <w:t xml:space="preserve">4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</w:r>
          </w:p>
        </w:tc>
      </w:tr>
      <w:tr>
        <w:tblPrEx/>
        <w:trPr/>
        <w:tc>
          <w:tcPr>
            <w:shd w:val="clear" w:color="auto" w:fill="auto"/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255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</w:tc>
        <w:tc>
          <w:tcPr>
            <w:tcW w:w="4678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Style w:val="1056"/>
                <w:rFonts w:ascii="Times New Roman" w:hAnsi="Times New Roman" w:eastAsia="Times New Roman" w:cs="Times New Roman"/>
                <w:b w:val="0"/>
                <w:bCs/>
                <w:i w:val="0"/>
                <w:sz w:val="24"/>
                <w:szCs w:val="24"/>
                <w:shd w:val="clear" w:color="auto" w:fill="auto"/>
              </w:rPr>
              <w:t xml:space="preserve">Приложение №1 к настоящим Техническим требованиям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</w:r>
          </w:p>
        </w:tc>
      </w:tr>
    </w:tbl>
    <w:p>
      <w:pPr>
        <w:pStyle w:val="959"/>
        <w:numPr>
          <w:ilvl w:val="0"/>
          <w:numId w:val="0"/>
        </w:numPr>
        <w:ind w:left="709" w:firstLine="0"/>
        <w:spacing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ru-RU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61"/>
        <w:ind w:left="709" w:right="0" w:hanging="709"/>
        <w:spacing w:before="0" w:beforeAutospacing="0" w:after="0" w:afterAutospacing="0" w:line="240" w:lineRule="auto"/>
        <w:rPr>
          <w:lang w:val="ru-RU"/>
        </w:rPr>
      </w:pPr>
      <w:r>
        <w:rPr>
          <w:lang w:val="ru-RU"/>
        </w:rPr>
        <w:t xml:space="preserve">Требования </w:t>
      </w:r>
      <w:r>
        <w:rPr>
          <w:lang w:val="ru-RU"/>
        </w:rPr>
        <w:t xml:space="preserve">к </w:t>
      </w:r>
      <w:r>
        <w:rPr>
          <w:lang w:val="ru-RU"/>
        </w:rPr>
        <w:t xml:space="preserve">срокам поставки продукции </w:t>
      </w:r>
      <w:r>
        <w:rPr>
          <w:lang w:val="ru-RU"/>
        </w:rPr>
      </w:r>
      <w:r>
        <w:rPr>
          <w:lang w:val="ru-RU"/>
        </w:rPr>
      </w:r>
    </w:p>
    <w:p>
      <w:pPr>
        <w:rPr>
          <w:sz w:val="8"/>
          <w:szCs w:val="8"/>
          <w:lang w:val="ru-RU"/>
        </w:rPr>
      </w:pPr>
      <w:r>
        <w:rPr>
          <w:sz w:val="8"/>
          <w:szCs w:val="8"/>
          <w:lang w:val="ru-RU"/>
        </w:rPr>
      </w:r>
      <w:r>
        <w:rPr>
          <w:sz w:val="8"/>
          <w:szCs w:val="8"/>
          <w:lang w:val="ru-RU"/>
        </w:rPr>
      </w:r>
      <w:r>
        <w:rPr>
          <w:sz w:val="8"/>
          <w:szCs w:val="8"/>
          <w:lang w:val="ru-RU"/>
        </w:rPr>
      </w:r>
    </w:p>
    <w:p>
      <w:pPr>
        <w:pStyle w:val="959"/>
        <w:numPr>
          <w:ilvl w:val="0"/>
          <w:numId w:val="0"/>
        </w:numPr>
        <w:ind w:left="0" w:firstLine="0"/>
        <w:spacing w:before="0" w:after="0"/>
        <w:rPr>
          <w:rFonts w:ascii="Times New Roman" w:hAnsi="Times New Roman" w:cs="Times New Roman"/>
          <w:sz w:val="24"/>
          <w:szCs w:val="24"/>
          <w:highlight w:val="none"/>
        </w:rPr>
      </w:pPr>
      <w:r/>
      <w:bookmarkStart w:id="11" w:name="_Toc11"/>
      <w:r>
        <w:rPr>
          <w:rFonts w:ascii="Times New Roman" w:hAnsi="Times New Roman" w:eastAsia="Times New Roman" w:cs="Times New Roman"/>
          <w:sz w:val="24"/>
          <w:szCs w:val="24"/>
        </w:rPr>
        <w:t xml:space="preserve">Таблица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1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Требования по срокам 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поставки продукции</w:t>
      </w:r>
      <w:r>
        <w:rPr>
          <w:rFonts w:ascii="Times New Roman" w:hAnsi="Times New Roman" w:eastAsia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none"/>
        </w:rPr>
      </w:r>
      <w:bookmarkEnd w:id="11"/>
      <w:r>
        <w:rPr>
          <w:rFonts w:ascii="Times New Roman" w:hAnsi="Times New Roman" w:cs="Times New Roman"/>
          <w:sz w:val="24"/>
          <w:szCs w:val="24"/>
          <w:highlight w:val="none"/>
        </w:rPr>
      </w:r>
      <w:r>
        <w:rPr>
          <w:rFonts w:ascii="Times New Roman" w:hAnsi="Times New Roman" w:cs="Times New Roman"/>
          <w:sz w:val="24"/>
          <w:szCs w:val="24"/>
          <w:highlight w:val="none"/>
        </w:rPr>
      </w:r>
    </w:p>
    <w:tbl>
      <w:tblPr>
        <w:tblStyle w:val="982"/>
        <w:tblW w:w="0" w:type="auto"/>
        <w:tblLayout w:type="fixed"/>
        <w:tblLook w:val="04A0" w:firstRow="1" w:lastRow="0" w:firstColumn="1" w:lastColumn="0" w:noHBand="0" w:noVBand="1"/>
      </w:tblPr>
      <w:tblGrid>
        <w:gridCol w:w="669"/>
        <w:gridCol w:w="3368"/>
        <w:gridCol w:w="2976"/>
        <w:gridCol w:w="3139"/>
      </w:tblGrid>
      <w:tr>
        <w:tblPrEx/>
        <w:trPr/>
        <w:tc>
          <w:tcPr>
            <w:tcW w:w="66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№ п/п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Наименование продукции/партии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началу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3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Требования к окончанию срока поставки продукции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/>
        <w:tc>
          <w:tcPr>
            <w:tcW w:w="66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368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2976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  <w:tc>
          <w:tcPr>
            <w:tcW w:w="3139" w:type="dxa"/>
            <w:vAlign w:val="center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  <w:r>
              <w:rPr>
                <w:rFonts w:ascii="Times New Roman" w:hAnsi="Times New Roman" w:cs="Times New Roman"/>
                <w:bCs/>
                <w:i/>
                <w:iCs/>
                <w:color w:val="0000ff"/>
                <w:sz w:val="24"/>
                <w:szCs w:val="24"/>
                <w:shd w:val="clear" w:color="auto" w:fill="ffff99"/>
              </w:rPr>
            </w:r>
          </w:p>
        </w:tc>
      </w:tr>
      <w:tr>
        <w:tblPrEx/>
        <w:trPr>
          <w:trHeight w:val="982"/>
        </w:trPr>
        <w:tc>
          <w:tcPr>
            <w:tcW w:w="66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3368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0" w:firstLine="0"/>
              <w:jc w:val="center"/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  <w:suppressLineNumbers w:val="0"/>
            </w:pPr>
            <w:r/>
            <w:bookmarkStart w:id="12" w:name="_Toc12"/>
            <w:r>
              <w:rPr>
                <w:b w:val="0"/>
                <w:bCs w:val="0"/>
                <w:sz w:val="24"/>
                <w:szCs w:val="24"/>
              </w:rPr>
              <w:t xml:space="preserve">Топливо дизельное летнее (ДТ-Л-К5)</w:t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bookmarkEnd w:id="12"/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 w:val="0"/>
                <w:bCs w:val="0"/>
                <w:i/>
                <w:iCs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В течение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313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Не позднее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  <w:tr>
        <w:tblPrEx/>
        <w:trPr>
          <w:trHeight w:val="982"/>
        </w:trPr>
        <w:tc>
          <w:tcPr>
            <w:tcW w:w="66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bCs/>
                <w:iCs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r>
          </w:p>
        </w:tc>
        <w:tc>
          <w:tcPr>
            <w:tcW w:w="3368" w:type="dxa"/>
            <w:vAlign w:val="center"/>
            <w:vMerge w:val="restart"/>
            <w:textDirection w:val="lrTb"/>
            <w:noWrap w:val="false"/>
          </w:tcPr>
          <w:p>
            <w:pPr>
              <w:pStyle w:val="959"/>
              <w:numPr>
                <w:ilvl w:val="0"/>
                <w:numId w:val="0"/>
              </w:numPr>
              <w:ind w:left="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  <w:suppressLineNumbers w:val="0"/>
            </w:pPr>
            <w:r/>
            <w:bookmarkStart w:id="13" w:name="_Toc13"/>
            <w:r>
              <w:rPr>
                <w:rFonts w:ascii="Times New Roman" w:hAnsi="Times New Roman" w:eastAsia="Times New Roman" w:cs="Times New Roman"/>
                <w:b w:val="0"/>
                <w:i/>
                <w:iCs/>
                <w:strike w:val="0"/>
                <w:color w:val="000000"/>
                <w:sz w:val="24"/>
                <w:szCs w:val="24"/>
                <w:u w:val="none"/>
              </w:rPr>
              <w:t xml:space="preserve">Бензин АИ-92-К5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976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В течение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  <w:tc>
          <w:tcPr>
            <w:tcW w:w="3139" w:type="dxa"/>
            <w:vAlign w:val="center"/>
            <w:vMerge w:val="restart"/>
            <w:textDirection w:val="lrTb"/>
            <w:noWrap w:val="false"/>
          </w:tcPr>
          <w:p>
            <w:pPr>
              <w:ind w:left="0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  <w:suppressLineNumbers w:val="0"/>
            </w:pPr>
            <w:r>
              <w:rPr>
                <w:rFonts w:ascii="Times New Roman" w:hAnsi="Times New Roman" w:eastAsia="Times New Roman" w:cs="Times New Roman"/>
                <w:i w:val="0"/>
                <w:iCs w:val="0"/>
                <w:sz w:val="24"/>
                <w:szCs w:val="24"/>
                <w:lang w:val="en-US"/>
              </w:rPr>
              <w:t xml:space="preserve">Не позднее 5 календарных дней с даты подачи заявки в 2026г.</w:t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r>
          </w:p>
        </w:tc>
      </w:tr>
    </w:tbl>
    <w:p>
      <w:pPr>
        <w:jc w:val="both"/>
        <w:rPr>
          <w:bCs/>
          <w:i/>
          <w:sz w:val="14"/>
          <w:szCs w:val="14"/>
          <w:highlight w:val="none"/>
        </w:rPr>
      </w:pPr>
      <w:r>
        <w:rPr>
          <w:i/>
          <w:iCs/>
          <w:sz w:val="14"/>
          <w:szCs w:val="14"/>
          <w:highlight w:val="none"/>
        </w:rPr>
      </w:r>
      <w:r>
        <w:rPr>
          <w:bCs/>
          <w:i/>
          <w:sz w:val="14"/>
          <w:szCs w:val="14"/>
          <w:highlight w:val="none"/>
        </w:rPr>
      </w:r>
      <w:r>
        <w:rPr>
          <w:bCs/>
          <w:i/>
          <w:sz w:val="14"/>
          <w:szCs w:val="14"/>
          <w:highlight w:val="none"/>
        </w:rPr>
      </w:r>
    </w:p>
    <w:p>
      <w:pPr>
        <w:ind w:left="0" w:right="0" w:firstLine="0"/>
        <w:jc w:val="both"/>
        <w:rPr>
          <w:i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</w:rPr>
      </w:r>
      <w:r>
        <w:rPr>
          <w:i/>
          <w:iCs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sz w:val="24"/>
          <w:szCs w:val="24"/>
        </w:rPr>
        <w:t xml:space="preserve">З</w:t>
      </w:r>
      <w:r>
        <w:rPr>
          <w:i/>
          <w:iCs/>
          <w:sz w:val="24"/>
          <w:szCs w:val="24"/>
        </w:rPr>
        <w:t xml:space="preserve">аказчика.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</w:rPr>
      </w:pP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  <w:r>
        <w:rPr>
          <w:rFonts w:eastAsia="Calibri"/>
          <w:b/>
          <w:bCs/>
          <w:sz w:val="24"/>
          <w:szCs w:val="24"/>
        </w:rPr>
      </w:r>
    </w:p>
    <w:p>
      <w:pPr>
        <w:pStyle w:val="960"/>
        <w:numPr>
          <w:ilvl w:val="0"/>
          <w:numId w:val="0"/>
        </w:numPr>
        <w:spacing w:before="0" w:beforeAutospacing="0" w:after="0" w:afterAutospacing="0"/>
        <w:rPr>
          <w:rFonts w:eastAsia="Times New Roman"/>
        </w:rPr>
      </w:pPr>
      <w:r/>
      <w:bookmarkStart w:id="14" w:name="_Toc14"/>
      <w:r>
        <w:rPr>
          <w:rFonts w:eastAsia="Times New Roman"/>
          <w:sz w:val="24"/>
          <w:szCs w:val="24"/>
        </w:rPr>
        <w:t xml:space="preserve">Таблица 3.</w:t>
      </w:r>
      <w:r>
        <w:rPr>
          <w:rFonts w:eastAsia="Times New Roman"/>
          <w:sz w:val="24"/>
          <w:szCs w:val="24"/>
        </w:rPr>
        <w:t xml:space="preserve"> Прочие (дополнительные) требования к продукции</w:t>
      </w:r>
      <w:r>
        <w:rPr>
          <w:rFonts w:eastAsia="Times New Roman"/>
        </w:rPr>
      </w:r>
      <w:bookmarkEnd w:id="14"/>
      <w:r>
        <w:rPr>
          <w:rFonts w:eastAsia="Times New Roman"/>
        </w:rPr>
      </w:r>
      <w:r>
        <w:rPr>
          <w:rFonts w:eastAsia="Times New Roman"/>
        </w:rPr>
      </w:r>
    </w:p>
    <w:tbl>
      <w:tblPr>
        <w:tblStyle w:val="982"/>
        <w:tblW w:w="102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77"/>
        <w:gridCol w:w="2936"/>
        <w:gridCol w:w="3682"/>
        <w:gridCol w:w="2946"/>
      </w:tblGrid>
      <w:tr>
        <w:tblPrEx/>
        <w:trPr>
          <w:trHeight w:val="887"/>
        </w:trPr>
        <w:tc>
          <w:tcPr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№ п/п</w:t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Наименование параметра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20"/>
                <w:szCs w:val="20"/>
                <w:shd w:val="clear" w:color="auto" w:fill="ffff99"/>
              </w:rPr>
            </w:pPr>
            <w:r>
              <w:rPr>
                <w:b/>
                <w:sz w:val="24"/>
                <w:szCs w:val="24"/>
              </w:rPr>
              <w:t xml:space="preserve">Требования Заказчика</w:t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  <w:r>
              <w:rPr>
                <w:b/>
                <w:bCs/>
                <w:i/>
                <w:sz w:val="20"/>
                <w:szCs w:val="20"/>
                <w:shd w:val="clear" w:color="auto" w:fill="ffff99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Предложение Участника по характеристикам 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и параметрам</w:t>
            </w:r>
            <w:r>
              <w:rPr>
                <w:b/>
                <w:bCs/>
                <w:sz w:val="20"/>
                <w:szCs w:val="20"/>
              </w:rPr>
            </w:r>
            <w:r>
              <w:rPr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1</w:t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sz w:val="12"/>
                <w:szCs w:val="12"/>
                <w:shd w:val="clear" w:color="auto" w:fill="ffff99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2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bCs/>
                <w:i/>
                <w:sz w:val="12"/>
                <w:szCs w:val="12"/>
                <w:shd w:val="clear" w:color="auto" w:fill="ffff99"/>
              </w:rPr>
            </w:pPr>
            <w:r>
              <w:rPr>
                <w:b/>
                <w:sz w:val="20"/>
                <w:szCs w:val="20"/>
              </w:rPr>
              <w:t xml:space="preserve">3</w:t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  <w:r>
              <w:rPr>
                <w:b/>
                <w:bCs/>
                <w:i/>
                <w:sz w:val="12"/>
                <w:szCs w:val="12"/>
                <w:shd w:val="clear" w:color="auto" w:fill="ffff99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b/>
                <w:sz w:val="12"/>
                <w:szCs w:val="12"/>
              </w:rPr>
            </w:pPr>
            <w:r>
              <w:rPr>
                <w:b/>
                <w:sz w:val="20"/>
                <w:szCs w:val="20"/>
              </w:rPr>
              <w:t xml:space="preserve">4</w:t>
            </w:r>
            <w:r>
              <w:rPr>
                <w:b/>
                <w:sz w:val="12"/>
                <w:szCs w:val="12"/>
              </w:rPr>
            </w:r>
            <w:r>
              <w:rPr>
                <w:b/>
                <w:sz w:val="12"/>
                <w:szCs w:val="12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Доставка, маркировка, упаковка, транспортировка, перемещение, условия хранения, приемка и испытания.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разделом 3 проекта Договора 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(Приложение №2 к Документации о закупке)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jc w:val="both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Срок гарантии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sz w:val="24"/>
                <w:szCs w:val="24"/>
              </w:rPr>
              <w:t xml:space="preserve"> Соответствие требованиям, предусмотренным </w:t>
            </w:r>
            <w:r>
              <w:rPr>
                <w:sz w:val="24"/>
                <w:szCs w:val="24"/>
              </w:rPr>
              <w:t xml:space="preserve">разделом 3</w:t>
            </w:r>
            <w:r>
              <w:rPr>
                <w:sz w:val="24"/>
                <w:szCs w:val="24"/>
              </w:rPr>
              <w:t xml:space="preserve"> Договора (</w:t>
            </w:r>
            <w:r>
              <w:rPr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sz w:val="24"/>
                <w:szCs w:val="24"/>
              </w:rPr>
              <w:t xml:space="preserve">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sz w:val="20"/>
                <w:szCs w:val="20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 </w:t>
            </w:r>
            <w:r>
              <w:rPr>
                <w:i/>
                <w:iCs/>
                <w:sz w:val="24"/>
                <w:szCs w:val="24"/>
              </w:rPr>
              <w:t xml:space="preserve">согласие с требование</w:t>
            </w:r>
            <w:r>
              <w:rPr>
                <w:sz w:val="24"/>
                <w:szCs w:val="24"/>
              </w:rPr>
              <w:t xml:space="preserve">м</w:t>
            </w:r>
            <w:r>
              <w:rPr>
                <w:i/>
                <w:sz w:val="20"/>
                <w:szCs w:val="20"/>
              </w:rPr>
            </w:r>
            <w:r>
              <w:rPr>
                <w:i/>
                <w:sz w:val="20"/>
                <w:szCs w:val="20"/>
              </w:rPr>
            </w:r>
          </w:p>
        </w:tc>
      </w:tr>
      <w:tr>
        <w:tblPrEx/>
        <w:trPr/>
        <w:tc>
          <w:tcPr>
            <w:shd w:val="clear" w:color="ffffff" w:fill="ffffff"/>
            <w:tcW w:w="677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W w:w="2936" w:type="dxa"/>
            <w:vAlign w:val="center"/>
            <w:textDirection w:val="lrTb"/>
            <w:noWrap w:val="false"/>
          </w:tcPr>
          <w:p>
            <w:pPr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color w:val="808080" w:themeColor="background1" w:themeShade="80"/>
                <w:sz w:val="20"/>
                <w:szCs w:val="20"/>
              </w:rPr>
            </w:pPr>
            <w:r>
              <w:rPr>
                <w:color w:val="000000"/>
                <w:sz w:val="24"/>
                <w:szCs w:val="24"/>
              </w:rPr>
              <w:t xml:space="preserve">Документы, передаваемые вместе с продукцией</w:t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  <w:r>
              <w:rPr>
                <w:i/>
                <w:color w:val="808080" w:themeColor="background1" w:themeShade="80"/>
                <w:sz w:val="20"/>
                <w:szCs w:val="20"/>
              </w:rPr>
            </w:r>
          </w:p>
        </w:tc>
        <w:tc>
          <w:tcPr>
            <w:tcW w:w="3682" w:type="dxa"/>
            <w:vAlign w:val="center"/>
            <w:textDirection w:val="lrTb"/>
            <w:noWrap w:val="false"/>
          </w:tcPr>
          <w:p>
            <w:pPr>
              <w:pStyle w:val="1083"/>
              <w:jc w:val="center"/>
              <w:spacing w:after="0" w:afterAutospacing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требованиям, предусмотренным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разделом 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Договора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(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Приложение №2 к Документации о закупке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946" w:type="dxa"/>
            <w:vAlign w:val="center"/>
            <w:textDirection w:val="lrTb"/>
            <w:noWrap w:val="false"/>
          </w:tcPr>
          <w:p>
            <w:pPr>
              <w:jc w:val="center"/>
              <w:spacing w:after="0" w:afterAutospacing="0"/>
              <w:widowControl w:val="off"/>
              <w:tabs>
                <w:tab w:val="left" w:pos="426" w:leader="none"/>
              </w:tabs>
              <w:rPr>
                <w:i/>
                <w:iCs/>
                <w:sz w:val="20"/>
                <w:szCs w:val="20"/>
              </w:rPr>
            </w:pPr>
            <w:r>
              <w:rPr>
                <w:sz w:val="24"/>
                <w:szCs w:val="24"/>
                <w:u w:val="single"/>
              </w:rPr>
              <w:t xml:space="preserve">Способ подтверждения: </w:t>
            </w:r>
            <w:r>
              <w:rPr>
                <w:i/>
                <w:iCs/>
                <w:sz w:val="24"/>
                <w:szCs w:val="24"/>
              </w:rPr>
              <w:t xml:space="preserve">согласие с требованием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</w:tbl>
    <w:p>
      <w:pPr>
        <w:jc w:val="both"/>
        <w:spacing w:after="0" w:afterAutospacing="0"/>
        <w:rPr>
          <w:i/>
          <w:iCs/>
          <w:sz w:val="24"/>
          <w:szCs w:val="24"/>
          <w:highlight w:val="none"/>
        </w:rPr>
      </w:pPr>
      <w:r>
        <w:rPr>
          <w:rFonts w:ascii="Times New Roman" w:hAnsi="Times New Roman" w:cs="Times New Roman"/>
          <w:i/>
          <w:iCs/>
          <w:color w:val="0000ff"/>
          <w:sz w:val="24"/>
          <w:szCs w:val="24"/>
        </w:rPr>
      </w:r>
      <w:r>
        <w:rPr>
          <w:i/>
          <w:iCs/>
          <w:sz w:val="24"/>
          <w:szCs w:val="24"/>
        </w:rPr>
        <w:t xml:space="preserve">Поставка автомобильным транспортом Поставщика с нефтехранилищ осуществляется по заявкам </w:t>
      </w:r>
      <w:r>
        <w:rPr>
          <w:i/>
          <w:iCs/>
          <w:sz w:val="24"/>
          <w:szCs w:val="24"/>
        </w:rPr>
        <w:t xml:space="preserve">З</w:t>
      </w:r>
      <w:r>
        <w:rPr>
          <w:i/>
          <w:iCs/>
          <w:sz w:val="24"/>
          <w:szCs w:val="24"/>
        </w:rPr>
        <w:t xml:space="preserve">аказчика </w:t>
      </w:r>
      <w:r>
        <w:rPr>
          <w:i/>
          <w:iCs/>
          <w:sz w:val="24"/>
          <w:szCs w:val="24"/>
          <w:highlight w:val="none"/>
        </w:rPr>
      </w:r>
      <w:r>
        <w:rPr>
          <w:i/>
          <w:iCs/>
          <w:sz w:val="24"/>
          <w:szCs w:val="24"/>
          <w:highlight w:val="none"/>
        </w:rPr>
      </w:r>
    </w:p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rPr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  <w:t xml:space="preserve">Таблица 4. </w:t>
      </w:r>
      <w:r>
        <w:rPr>
          <w:b/>
          <w:bCs/>
          <w:sz w:val="24"/>
          <w:szCs w:val="24"/>
        </w:rPr>
        <w:t xml:space="preserve">Применение законодательства о национальном режиме</w:t>
      </w:r>
      <w:r>
        <w:rPr>
          <w:b/>
          <w:bCs/>
          <w:sz w:val="24"/>
          <w:szCs w:val="24"/>
          <w:highlight w:val="none"/>
        </w:rPr>
      </w:r>
      <w:r>
        <w:rPr>
          <w:b/>
          <w:bCs/>
          <w:sz w:val="24"/>
          <w:szCs w:val="24"/>
          <w:highlight w:val="none"/>
        </w:rPr>
      </w:r>
    </w:p>
    <w:p>
      <w:pPr>
        <w:jc w:val="both"/>
        <w:rPr>
          <w:rFonts w:eastAsia="Calibri"/>
          <w:b/>
          <w:bCs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</w:rPr>
        <w:t xml:space="preserve">(</w:t>
      </w:r>
      <w:r>
        <w:rPr>
          <w:b w:val="0"/>
          <w:bCs w:val="0"/>
          <w:i w:val="0"/>
          <w:iCs w:val="0"/>
          <w:sz w:val="24"/>
          <w:szCs w:val="24"/>
        </w:rPr>
        <w:t xml:space="preserve">в соответствии с </w:t>
      </w:r>
      <w:hyperlink w:tooltip="#Par3" w:anchor="Par3" w:history="1">
        <w:r>
          <w:rPr>
            <w:b w:val="0"/>
            <w:bCs w:val="0"/>
            <w:i w:val="0"/>
            <w:iCs w:val="0"/>
            <w:sz w:val="24"/>
            <w:szCs w:val="24"/>
          </w:rPr>
          <w:t xml:space="preserve">пунктом 1 части 2</w:t>
        </w:r>
      </w:hyperlink>
      <w:r>
        <w:rPr>
          <w:b w:val="0"/>
          <w:bCs w:val="0"/>
          <w:i w:val="0"/>
          <w:iCs w:val="0"/>
          <w:sz w:val="24"/>
          <w:szCs w:val="24"/>
        </w:rPr>
        <w:t xml:space="preserve"> статьи </w:t>
      </w:r>
      <w:r>
        <w:rPr>
          <w:b w:val="0"/>
          <w:bCs w:val="0"/>
          <w:i w:val="0"/>
          <w:iCs w:val="0"/>
          <w:sz w:val="24"/>
          <w:szCs w:val="24"/>
        </w:rPr>
        <w:t xml:space="preserve">3.1-4 Закона № 223-ФЗ от 18.07.2011 г. («О закупках товаров, работ и услуг отдельными видами юридических лиц») и Постановления Правительства РФ от 23.12.2024 №1875</w:t>
      </w:r>
      <w:r>
        <w:rPr>
          <w:b w:val="0"/>
          <w:bCs w:val="0"/>
          <w:i w:val="0"/>
          <w:iCs w:val="0"/>
          <w:sz w:val="24"/>
          <w:szCs w:val="24"/>
        </w:rPr>
        <w:t xml:space="preserve"> «</w:t>
      </w:r>
      <w:r>
        <w:rPr>
          <w:b w:val="0"/>
          <w:bCs w:val="0"/>
          <w:i w:val="0"/>
          <w:iCs w:val="0"/>
          <w:sz w:val="24"/>
          <w:szCs w:val="24"/>
        </w:rPr>
        <w:t xml:space="preserve">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</w:t>
      </w:r>
      <w:r>
        <w:rPr>
          <w:b w:val="0"/>
          <w:bCs w:val="0"/>
          <w:i w:val="0"/>
          <w:iCs w:val="0"/>
          <w:sz w:val="24"/>
          <w:szCs w:val="24"/>
        </w:rPr>
        <w:t xml:space="preserve">»</w:t>
      </w:r>
      <w:r>
        <w:rPr>
          <w:b w:val="0"/>
          <w:bCs w:val="0"/>
          <w:sz w:val="24"/>
          <w:szCs w:val="24"/>
        </w:rPr>
        <w:t xml:space="preserve">)</w:t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tbl>
      <w:tblPr>
        <w:tblStyle w:val="982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110"/>
        <w:gridCol w:w="34"/>
        <w:gridCol w:w="5385"/>
      </w:tblGrid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1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  <w:t xml:space="preserve">Применение законодательства о национальном режиме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5419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  <w:t xml:space="preserve">Установлен режим 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преимущества</w:t>
            </w:r>
            <w:r>
              <w:rPr>
                <w:b/>
                <w:bCs/>
                <w:sz w:val="24"/>
                <w:szCs w:val="24"/>
                <w:highlight w:val="white"/>
              </w:rPr>
              <w:t xml:space="preserve"> российской продукции</w:t>
            </w:r>
            <w:r>
              <w:rPr>
                <w:sz w:val="24"/>
                <w:szCs w:val="24"/>
                <w:highlight w:val="white"/>
              </w:rPr>
              <w:t xml:space="preserve"> (когда национальный режим не предоставляется)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2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4110" w:type="dxa"/>
            <w:vMerge w:val="restart"/>
            <w:textDirection w:val="lrTb"/>
            <w:noWrap w:val="false"/>
          </w:tcPr>
          <w:p>
            <w:pPr>
              <w:jc w:val="both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hyperlink r:id="rId15" w:tooltip="https://login.consultant.ru/link/?req=doc&amp;base=LAW&amp;n=494318&amp;dst=100010" w:history="1">
              <w:r>
                <w:rPr>
                  <w:sz w:val="24"/>
                  <w:szCs w:val="24"/>
                </w:rPr>
                <w:t xml:space="preserve">Информация</w:t>
              </w:r>
            </w:hyperlink>
            <w:r>
              <w:rPr>
                <w:sz w:val="24"/>
                <w:szCs w:val="24"/>
              </w:rPr>
              <w:t xml:space="preserve"> и перечень документов, которые подтверждают страну происхождения товара в случае принятия мер, предусмотренных </w:t>
            </w:r>
            <w:hyperlink w:tooltip="#Par8" w:anchor="Par8" w:history="1">
              <w:r>
                <w:rPr>
                  <w:sz w:val="24"/>
                  <w:szCs w:val="24"/>
                </w:rPr>
                <w:t xml:space="preserve">пунктом 1</w:t>
              </w:r>
            </w:hyperlink>
            <w:r>
              <w:rPr>
                <w:sz w:val="24"/>
                <w:szCs w:val="24"/>
              </w:rPr>
              <w:t xml:space="preserve"> части 2 статьи 3.1-4 Закона № 223-ФЗ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5419" w:type="dxa"/>
            <w:vMerge w:val="restart"/>
            <w:textDirection w:val="lrTb"/>
            <w:noWrap w:val="false"/>
          </w:tcPr>
          <w:p>
            <w:pPr>
              <w:jc w:val="both"/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 xml:space="preserve">Для подтверждения происхождения товаров</w:t>
            </w:r>
            <w:r>
              <w:rPr>
                <w:rFonts w:hint="default" w:ascii="Times New Roman" w:hAnsi="Times New Roman" w:eastAsia="Times New Roman" w:cs="Times New Roman"/>
                <w:b/>
                <w:bCs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: 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указание (декларирование) Участником в Коммерческом предложении наименования страны происхождения товара</w:t>
            </w:r>
            <w:r>
              <w:rPr>
                <w:rFonts w:hint="default" w:ascii="Times New Roman" w:hAnsi="Times New Roman" w:eastAsia="Times New Roman" w:cs="Times New Roman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  <w:lang w:val="ru-RU"/>
              </w:rPr>
              <w:t xml:space="preserve"> в соответствии с </w:t>
            </w:r>
            <w:r>
              <w:rPr>
                <w:rStyle w:val="1008"/>
                <w:rFonts w:hint="default" w:ascii="Times New Roman" w:hAnsi="Times New Roman" w:eastAsia="Times New Roman" w:cs="Times New Roman"/>
                <w:b w:val="0"/>
                <w:bCs w:val="0"/>
                <w:i w:val="0"/>
                <w:iCs w:val="0"/>
                <w:caps w:val="0"/>
                <w:color w:val="000000" w:themeColor="text1"/>
                <w:spacing w:val="0"/>
                <w:sz w:val="24"/>
                <w:szCs w:val="24"/>
                <w:shd w:val="clear" w:color="auto" w:fill="ffffff"/>
              </w:rPr>
              <w:t xml:space="preserve">Общероссийским классификатором стран мира (ОКСМ).</w:t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  <w:r>
              <w:rPr>
                <w:rFonts w:hint="default" w:ascii="Times New Roman" w:hAnsi="Times New Roman" w:cs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W w:w="675" w:type="dxa"/>
            <w:vMerge w:val="restart"/>
            <w:textDirection w:val="lrTb"/>
            <w:noWrap w:val="false"/>
          </w:tcPr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  <w:t xml:space="preserve">3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gridSpan w:val="2"/>
            <w:tcW w:w="4144" w:type="dxa"/>
            <w:vMerge w:val="restart"/>
            <w:textDirection w:val="lrTb"/>
            <w:noWrap w:val="false"/>
          </w:tcPr>
          <w:p>
            <w:pPr>
              <w:jc w:val="both"/>
              <w:keepLines/>
              <w:keepNext/>
              <w:widowControl w:val="off"/>
              <w:rPr>
                <w:i w:val="0"/>
                <w:iCs w:val="0"/>
                <w:sz w:val="22"/>
                <w:szCs w:val="22"/>
              </w:rPr>
              <w:suppressLineNumbers/>
            </w:pPr>
            <w:r>
              <w:rPr>
                <w:i w:val="0"/>
                <w:iCs w:val="0"/>
                <w:sz w:val="24"/>
                <w:szCs w:val="24"/>
              </w:rPr>
              <w:t xml:space="preserve">Порядок применения </w:t>
            </w:r>
            <w:r>
              <w:rPr>
                <w:sz w:val="24"/>
                <w:szCs w:val="24"/>
                <w:highlight w:val="white"/>
              </w:rPr>
              <w:t xml:space="preserve">режима 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преимущества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российской продукции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  <w:t xml:space="preserve">(когда национальный режим не предоставляется)</w:t>
            </w:r>
            <w:r>
              <w:rPr>
                <w:i w:val="0"/>
                <w:iCs w:val="0"/>
                <w:sz w:val="24"/>
                <w:szCs w:val="24"/>
              </w:rPr>
              <w:t xml:space="preserve"> </w:t>
            </w:r>
            <w:r>
              <w:rPr>
                <w:i w:val="0"/>
                <w:iCs w:val="0"/>
                <w:sz w:val="24"/>
                <w:szCs w:val="24"/>
              </w:rPr>
              <w:t xml:space="preserve">в соответствии с ПП </w:t>
            </w:r>
            <w:r>
              <w:rPr>
                <w:i w:val="0"/>
                <w:iCs w:val="0"/>
                <w:sz w:val="24"/>
                <w:szCs w:val="24"/>
              </w:rPr>
              <w:t xml:space="preserve">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в отношении товар</w:t>
            </w:r>
            <w:r>
              <w:rPr>
                <w:i w:val="0"/>
                <w:iCs w:val="0"/>
                <w:sz w:val="24"/>
                <w:szCs w:val="24"/>
              </w:rPr>
              <w:t xml:space="preserve">а</w:t>
            </w:r>
            <w:r>
              <w:rPr>
                <w:i w:val="0"/>
                <w:iCs w:val="0"/>
                <w:sz w:val="24"/>
                <w:szCs w:val="24"/>
              </w:rPr>
              <w:t xml:space="preserve">, являющегося предметом закупки</w:t>
            </w:r>
            <w:r>
              <w:rPr>
                <w:i w:val="0"/>
                <w:iCs w:val="0"/>
                <w:sz w:val="22"/>
                <w:szCs w:val="22"/>
              </w:rPr>
            </w:r>
            <w:r>
              <w:rPr>
                <w:i w:val="0"/>
                <w:iCs w:val="0"/>
                <w:sz w:val="22"/>
                <w:szCs w:val="22"/>
              </w:rPr>
            </w:r>
          </w:p>
          <w:p>
            <w:pPr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W w:w="5385" w:type="dxa"/>
            <w:vMerge w:val="restart"/>
            <w:textDirection w:val="lrTb"/>
            <w:noWrap w:val="false"/>
          </w:tcPr>
          <w:p>
            <w:pPr>
              <w:pStyle w:val="1086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а) </w:t>
            </w:r>
            <w:r>
              <w:rPr>
                <w:sz w:val="24"/>
                <w:szCs w:val="24"/>
              </w:rPr>
              <w:t xml:space="preserve">при оценке и сопоставлении заявок, а также их ранжировке (подраздел 4.11 Документации о закупке</w:t>
            </w:r>
            <w:r>
              <w:rPr>
                <w:sz w:val="24"/>
                <w:szCs w:val="24"/>
              </w:rPr>
              <w:t xml:space="preserve">), осуществляется снижение</w:t>
            </w:r>
            <w:r>
              <w:rPr>
                <w:rStyle w:val="975"/>
                <w:sz w:val="24"/>
                <w:szCs w:val="24"/>
              </w:rPr>
              <w:footnoteReference w:id="2"/>
            </w:r>
            <w:r>
              <w:rPr>
                <w:sz w:val="24"/>
                <w:szCs w:val="24"/>
              </w:rPr>
              <w:t xml:space="preserve"> на 15% (пятнадцать процентов) итоговой стоимости заявки (цены Договора), поданной и допущенной заявки с российской продукцией (на поставку товара российского происхождения).</w:t>
            </w:r>
            <w:r>
              <w:rPr>
                <w:rFonts w:eastAsia="Times New Roman"/>
                <w:sz w:val="24"/>
                <w:szCs w:val="24"/>
              </w:rPr>
            </w:r>
            <w:r>
              <w:rPr>
                <w:rFonts w:eastAsia="Times New Roman"/>
                <w:sz w:val="24"/>
                <w:szCs w:val="24"/>
              </w:rPr>
            </w:r>
          </w:p>
          <w:p>
            <w:pPr>
              <w:pStyle w:val="1086"/>
              <w:numPr>
                <w:ilvl w:val="0"/>
                <w:numId w:val="0"/>
              </w:numPr>
              <w:ind w:firstLine="0"/>
              <w:spacing w:before="0" w:line="240" w:lineRule="auto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б) в случае заключения договора с участником закупки, указанным в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подпункте «а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» настоящего пункта, договор заключается без учета снижения либо увеличения ценового предложения, осуществленных в соответствии с </w:t>
            </w:r>
            <w:hyperlink w:tooltip="#Par17" w:anchor="Par17" w:history="1">
              <w:r>
                <w:rPr>
                  <w:rFonts w:eastAsia="Times New Roman"/>
                  <w:sz w:val="24"/>
                  <w:szCs w:val="24"/>
                  <w:lang w:eastAsia="ru-RU"/>
                </w:rPr>
                <w:t xml:space="preserve">подпунктом «а»</w:t>
              </w:r>
            </w:hyperlink>
            <w:r>
              <w:rPr>
                <w:rFonts w:eastAsia="Times New Roman"/>
                <w:sz w:val="24"/>
                <w:szCs w:val="24"/>
                <w:lang w:eastAsia="ru-RU"/>
              </w:rPr>
              <w:t xml:space="preserve"> настоящего пункта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,</w:t>
            </w:r>
            <w:r>
              <w:rPr>
                <w:rFonts w:eastAsia="Times New Roman"/>
                <w:sz w:val="22"/>
                <w:szCs w:val="22"/>
              </w:rPr>
            </w:r>
            <w:r>
              <w:rPr>
                <w:rFonts w:eastAsia="Times New Roman"/>
                <w:sz w:val="22"/>
                <w:szCs w:val="22"/>
              </w:rPr>
            </w:r>
          </w:p>
          <w:p>
            <w:pPr>
              <w:pStyle w:val="1086"/>
              <w:numPr>
                <w:ilvl w:val="0"/>
                <w:numId w:val="0"/>
              </w:numPr>
              <w:ind w:firstLine="0"/>
              <w:spacing w:before="0" w:line="240" w:lineRule="auto"/>
              <w:rPr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sz w:val="24"/>
                <w:szCs w:val="24"/>
                <w:lang w:eastAsia="ru-RU"/>
              </w:rPr>
              <w:t xml:space="preserve"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</w:tr>
    </w:tbl>
    <w:p>
      <w:pPr>
        <w:rPr>
          <w:rFonts w:eastAsia="Calibri"/>
          <w:b/>
          <w:bCs/>
          <w:sz w:val="24"/>
          <w:szCs w:val="24"/>
          <w:highlight w:val="none"/>
        </w:rPr>
      </w:pPr>
      <w:r>
        <w:rPr>
          <w:rFonts w:eastAsia="Calibri"/>
          <w:b/>
          <w:i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  <w:r>
        <w:rPr>
          <w:rFonts w:eastAsia="Calibri"/>
          <w:b/>
          <w:bCs/>
          <w:sz w:val="24"/>
          <w:szCs w:val="24"/>
          <w:highlight w:val="none"/>
        </w:rPr>
      </w:r>
    </w:p>
    <w:p>
      <w:pPr>
        <w:pStyle w:val="959"/>
        <w:numPr>
          <w:ilvl w:val="0"/>
          <w:numId w:val="47"/>
        </w:numPr>
        <w:ind w:left="709" w:right="0" w:hanging="709"/>
        <w:jc w:val="center"/>
        <w:rPr>
          <w:rFonts w:eastAsia="Calibri"/>
          <w:b/>
          <w:bCs/>
          <w:iCs/>
          <w:sz w:val="24"/>
          <w:szCs w:val="24"/>
          <w:highlight w:val="none"/>
        </w:rPr>
      </w:pPr>
      <w:r/>
      <w:bookmarkStart w:id="15" w:name="_Toc15"/>
      <w:r>
        <w:rPr>
          <w:rFonts w:eastAsia="Calibri"/>
          <w:b/>
          <w:iCs/>
          <w:sz w:val="24"/>
          <w:szCs w:val="24"/>
        </w:rPr>
        <w:t xml:space="preserve">Приложения</w:t>
      </w:r>
      <w:r>
        <w:rPr>
          <w:rFonts w:eastAsia="Calibri"/>
          <w:b/>
          <w:bCs/>
          <w:iCs/>
          <w:sz w:val="24"/>
          <w:szCs w:val="24"/>
          <w:highlight w:val="none"/>
        </w:rPr>
      </w:r>
      <w:bookmarkEnd w:id="15"/>
      <w:r>
        <w:rPr>
          <w:rFonts w:eastAsia="Calibri"/>
          <w:b/>
          <w:bCs/>
          <w:iCs/>
          <w:sz w:val="24"/>
          <w:szCs w:val="24"/>
          <w:highlight w:val="none"/>
        </w:rPr>
      </w:r>
      <w:r>
        <w:rPr>
          <w:rFonts w:eastAsia="Calibri"/>
          <w:b/>
          <w:bCs/>
          <w:iCs/>
          <w:sz w:val="24"/>
          <w:szCs w:val="24"/>
          <w:highlight w:val="none"/>
        </w:rPr>
      </w:r>
    </w:p>
    <w:p>
      <w:pPr>
        <w:pStyle w:val="1025"/>
        <w:numPr>
          <w:ilvl w:val="0"/>
          <w:numId w:val="48"/>
        </w:numPr>
        <w:ind w:left="0" w:right="0" w:firstLine="0"/>
        <w:jc w:val="both"/>
        <w:spacing w:after="120"/>
        <w:tabs>
          <w:tab w:val="left" w:pos="567" w:leader="none"/>
        </w:tabs>
        <w:rPr>
          <w:sz w:val="24"/>
          <w:szCs w:val="24"/>
        </w:rPr>
      </w:pPr>
      <w:r>
        <w:rPr>
          <w:sz w:val="24"/>
          <w:szCs w:val="24"/>
        </w:rPr>
      </w:r>
      <w:r>
        <w:rPr>
          <w:rStyle w:val="1056"/>
          <w:b w:val="0"/>
          <w:bCs w:val="0"/>
          <w:i w:val="0"/>
          <w:iCs w:val="0"/>
          <w:sz w:val="24"/>
          <w:szCs w:val="24"/>
          <w:shd w:val="clear" w:color="auto" w:fill="auto"/>
        </w:rPr>
        <w:t xml:space="preserve">Приложение №1 к Техническим требованиям - </w:t>
      </w:r>
      <w:r>
        <w:rPr>
          <w:b w:val="0"/>
          <w:bCs w:val="0"/>
          <w:i w:val="0"/>
          <w:iCs w:val="0"/>
          <w:sz w:val="24"/>
          <w:szCs w:val="24"/>
        </w:rPr>
        <w:t xml:space="preserve">Таблица 1.1</w:t>
      </w:r>
      <w:r>
        <w:rPr>
          <w:b w:val="0"/>
          <w:bCs w:val="0"/>
          <w:i w:val="0"/>
          <w:iCs w:val="0"/>
          <w:sz w:val="24"/>
          <w:szCs w:val="24"/>
        </w:rPr>
        <w:t xml:space="preserve"> Перечень, объем закупаемой продукции, функциональные характеристики (потребительские свойства), количественные и качественные характеристики продукции, место поставки</w:t>
      </w:r>
      <w:r>
        <w:rPr>
          <w:rStyle w:val="1056"/>
          <w:b w:val="0"/>
          <w:bCs w:val="0"/>
          <w:i w:val="0"/>
          <w:iCs w:val="0"/>
          <w:color w:val="auto"/>
          <w:sz w:val="24"/>
          <w:szCs w:val="24"/>
          <w:shd w:val="clear" w:color="auto" w:fill="auto"/>
        </w:rPr>
        <w:t xml:space="preserve">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pPr>
      <w:r>
        <w:rPr>
          <w:rFonts w:ascii="Times New Roman" w:hAnsi="Times New Roman" w:eastAsia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  <w:r>
        <w:rPr>
          <w:rFonts w:ascii="Times New Roman" w:hAnsi="Times New Roman" w:cs="Times New Roman"/>
          <w:b w:val="0"/>
          <w:bCs/>
          <w:i w:val="0"/>
          <w:sz w:val="24"/>
          <w:szCs w:val="24"/>
          <w:shd w:val="clear" w:color="auto" w:fill="auto"/>
        </w:rPr>
      </w:r>
    </w:p>
    <w:sectPr>
      <w:footnotePr/>
      <w:endnotePr/>
      <w:type w:val="nextPage"/>
      <w:pgSz w:w="11906" w:h="16838" w:orient="portrait"/>
      <w:pgMar w:top="567" w:right="851" w:bottom="992" w:left="1134" w:header="680" w:footer="500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Symbol">
    <w:panose1 w:val="05010000000000000000"/>
  </w:font>
  <w:font w:name="Courier New">
    <w:panose1 w:val="02070309020205020404"/>
  </w:font>
  <w:font w:name="Times New Roman">
    <w:panose1 w:val="02020603050405020304"/>
  </w:font>
  <w:font w:name="Garamond">
    <w:panose1 w:val="02020603050405020304"/>
  </w:font>
  <w:font w:name="Verdana">
    <w:panose1 w:val="020B0604030504040204"/>
  </w:font>
  <w:font w:name="Tahoma">
    <w:panose1 w:val="020B0604030504040204"/>
  </w:font>
  <w:font w:name="Cambria">
    <w:panose1 w:val="02040803050406030204"/>
  </w:font>
  <w:font w:name="Batang">
    <w:panose1 w:val="02000603000000000000"/>
  </w:font>
  <w:font w:name="Calibri">
    <w:panose1 w:val="020F0502020204030204"/>
  </w:font>
  <w:font w:name="Arial Unicode MS">
    <w:panose1 w:val="020B060402020202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085"/>
      </w:pPr>
      <w:r>
        <w:rPr>
          <w:rStyle w:val="975"/>
        </w:rPr>
        <w:footnoteRef/>
      </w:r>
      <w:r>
        <w:tab/>
      </w:r>
      <w:r>
        <w:t xml:space="preserve">Увеличение на 15% (пятнадцать процентов) итоговой стоимости заявки (цены Договора) в случае подачи им предложения о размере платы, подлежащей внесению за заключение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t xml:space="preserve">2</w:t>
    </w:r>
    <w:r>
      <w:fldChar w:fldCharType="end"/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rPr>
        <w:rStyle w:val="992"/>
      </w:rPr>
      <w:framePr w:wrap="around" w:vAnchor="text" w:hAnchor="margin" w:xAlign="center" w:y="1"/>
    </w:pPr>
    <w:r>
      <w:rPr>
        <w:rStyle w:val="992"/>
      </w:rPr>
      <w:fldChar w:fldCharType="begin"/>
    </w:r>
    <w:r>
      <w:rPr>
        <w:rStyle w:val="992"/>
      </w:rPr>
      <w:instrText xml:space="preserve">PAGE  </w:instrText>
    </w:r>
    <w:r>
      <w:rPr>
        <w:rStyle w:val="992"/>
      </w:rPr>
      <w:fldChar w:fldCharType="end"/>
    </w:r>
    <w:r>
      <w:rPr>
        <w:rStyle w:val="992"/>
      </w:rPr>
    </w:r>
    <w:r>
      <w:rPr>
        <w:rStyle w:val="992"/>
      </w:rPr>
    </w:r>
  </w:p>
  <w:p>
    <w:pPr>
      <w:pStyle w:val="980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80"/>
      <w:jc w:val="center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2.%1."/>
      <w:lvlJc w:val="left"/>
      <w:pPr>
        <w:ind w:left="928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8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</w:pPr>
      <w:rPr>
        <w:b/>
        <w:bCs w:val="0"/>
        <w:sz w:val="24"/>
        <w:szCs w:val="24"/>
      </w:rPr>
    </w:lvl>
    <w:lvl w:ilvl="1">
      <w:start w:val="1"/>
      <w:numFmt w:val="decimal"/>
      <w:isLgl w:val="false"/>
      <w:suff w:val="tab"/>
      <w:lvlText w:val="%1.%2."/>
      <w:lvlJc w:val="left"/>
      <w:pPr>
        <w:ind w:left="716" w:hanging="432"/>
      </w:pPr>
      <w:rPr>
        <w:b w:val="0"/>
        <w:b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08" w:hanging="504"/>
      </w:pPr>
      <w:rPr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12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516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3020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524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028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04" w:hanging="144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8">
    <w:multiLevelType w:val="hybridMultilevel"/>
    <w:numStyleLink w:val="1053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1059"/>
      <w:isLgl w:val="false"/>
      <w:suff w:val="tab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1060"/>
      <w:isLgl w:val="false"/>
      <w:suff w:val="tab"/>
      <w:lvlText w:val="–"/>
      <w:lvlJc w:val="left"/>
      <w:pPr>
        <w:ind w:left="2268" w:hanging="567"/>
      </w:pPr>
      <w:rPr>
        <w:rFonts w:hint="default" w:ascii="Times New Roman" w:hAnsi="Times New Roman" w:cs="Times New Roman"/>
      </w:rPr>
    </w:lvl>
    <w:lvl w:ilvl="5">
      <w:start w:val="1"/>
      <w:numFmt w:val="none"/>
      <w:lvlRestart w:val="3"/>
      <w:pStyle w:val="106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1061"/>
      <w:isLgl w:val="false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1062"/>
      <w:isLgl w:val="fals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isLgl w:val="false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15">
    <w:multiLevelType w:val="hybridMultilevel"/>
    <w:lvl w:ilvl="0">
      <w:start w:val="1"/>
      <w:numFmt w:val="decimal"/>
      <w:pStyle w:val="972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pStyle w:val="973"/>
      <w:isLgl w:val="false"/>
      <w:suff w:val="tab"/>
      <w:lvlText w:val="%1.%2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tabs>
          <w:tab w:val="num" w:pos="252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tabs>
          <w:tab w:val="num" w:pos="357" w:leader="none"/>
        </w:tabs>
      </w:pPr>
      <w:rPr>
        <w:rFonts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18">
    <w:multiLevelType w:val="hybridMultilevel"/>
    <w:styleLink w:val="1053"/>
    <w:lvl w:ilvl="0">
      <w:start w:val="1"/>
      <w:numFmt w:val="decimal"/>
      <w:pStyle w:val="1053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5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10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1"/>
      <w:numFmt w:val="decimal"/>
      <w:pStyle w:val="1071"/>
      <w:isLgl w:val="false"/>
      <w:suff w:val="tab"/>
      <w:lvlText w:val="1.%1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4">
    <w:multiLevelType w:val="hybridMultilevel"/>
    <w:lvl w:ilvl="0">
      <w:start w:val="4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decimal"/>
      <w:isLgl w:val="false"/>
      <w:suff w:val="tab"/>
      <w:lvlText w:val="%1.%2."/>
      <w:lvlJc w:val="left"/>
      <w:pPr>
        <w:ind w:left="1152" w:hanging="432"/>
      </w:pPr>
      <w:rPr>
        <w:rFonts w:hint="default" w:ascii="Times New Roman" w:hAnsi="Times New Roman"/>
        <w:sz w:val="28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2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4"/>
      <w:numFmt w:val="bullet"/>
      <w:pStyle w:val="1040"/>
      <w:isLgl w:val="false"/>
      <w:suff w:val="tab"/>
      <w:lvlText w:val="-"/>
      <w:lvlJc w:val="left"/>
      <w:pPr>
        <w:ind w:left="-207" w:hanging="360"/>
        <w:tabs>
          <w:tab w:val="num" w:pos="-207" w:leader="none"/>
        </w:tabs>
      </w:pPr>
      <w:rPr>
        <w:rFonts w:hint="default" w:ascii="Times New Roman" w:hAnsi="Times New Roman" w:eastAsia="Times New Roman" w:cs="Times New Roman"/>
      </w:rPr>
    </w:lvl>
    <w:lvl w:ilvl="1">
      <w:start w:val="1"/>
      <w:numFmt w:val="bullet"/>
      <w:pStyle w:val="1041"/>
      <w:isLgl w:val="false"/>
      <w:suff w:val="tab"/>
      <w:lvlText w:val="o"/>
      <w:lvlJc w:val="left"/>
      <w:pPr>
        <w:ind w:left="513" w:hanging="360"/>
        <w:tabs>
          <w:tab w:val="num" w:pos="513" w:leader="none"/>
        </w:tabs>
      </w:pPr>
      <w:rPr>
        <w:rFonts w:hint="default" w:ascii="Courier New" w:hAnsi="Courier New"/>
      </w:rPr>
    </w:lvl>
    <w:lvl w:ilvl="2">
      <w:start w:val="1"/>
      <w:numFmt w:val="bullet"/>
      <w:pStyle w:val="1039"/>
      <w:isLgl w:val="false"/>
      <w:suff w:val="tab"/>
      <w:lvlText w:val=""/>
      <w:lvlJc w:val="left"/>
      <w:pPr>
        <w:ind w:left="1233" w:hanging="360"/>
        <w:tabs>
          <w:tab w:val="num" w:pos="1233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1953" w:hanging="360"/>
        <w:tabs>
          <w:tab w:val="num" w:pos="1953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2673" w:hanging="360"/>
        <w:tabs>
          <w:tab w:val="num" w:pos="2673" w:leader="none"/>
        </w:tabs>
      </w:pPr>
      <w:rPr>
        <w:rFonts w:hint="default" w:ascii="Courier New" w:hAnsi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3393" w:hanging="360"/>
        <w:tabs>
          <w:tab w:val="num" w:pos="3393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4113" w:hanging="360"/>
        <w:tabs>
          <w:tab w:val="num" w:pos="4113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4833" w:hanging="360"/>
        <w:tabs>
          <w:tab w:val="num" w:pos="4833" w:leader="none"/>
        </w:tabs>
      </w:pPr>
      <w:rPr>
        <w:rFonts w:hint="default" w:ascii="Courier New" w:hAnsi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5553" w:hanging="360"/>
        <w:tabs>
          <w:tab w:val="num" w:pos="5553" w:leader="none"/>
        </w:tabs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9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4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styleLink w:val="1049"/>
    <w:lvl w:ilvl="0">
      <w:start w:val="3"/>
      <w:numFmt w:val="decimal"/>
      <w:pStyle w:val="1049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7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3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1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3240" w:hanging="48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4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34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8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42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2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4560" w:hanging="1800"/>
      </w:pPr>
      <w:rPr>
        <w:rFonts w:hint="default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6.%1."/>
      <w:lvlJc w:val="left"/>
      <w:pPr>
        <w:ind w:left="720" w:hanging="360"/>
      </w:pPr>
      <w:rPr>
        <w:rFonts w:hint="default" w:ascii="Times New Roman" w:hAnsi="Times New Roman"/>
        <w:b w:val="0"/>
        <w:i w:val="0"/>
        <w:sz w:val="24"/>
        <w:szCs w:val="2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4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1134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09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09" w:hanging="1134"/>
      </w:pPr>
    </w:lvl>
    <w:lvl w:ilvl="3">
      <w:start w:val="1"/>
      <w:numFmt w:val="russianLower"/>
      <w:isLgl w:val="false"/>
      <w:suff w:val="tab"/>
      <w:lvlText w:val="(%4)"/>
      <w:lvlJc w:val="left"/>
      <w:pPr>
        <w:ind w:left="1276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1843" w:hanging="567"/>
      </w:pPr>
      <w:rPr>
        <w:rFonts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709" w:firstLine="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15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19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95" w:hanging="1440"/>
      </w:pPr>
    </w:lvl>
  </w:abstractNum>
  <w:abstractNum w:abstractNumId="42">
    <w:multiLevelType w:val="hybridMultilevel"/>
    <w:lvl w:ilvl="0">
      <w:start w:val="1"/>
      <w:numFmt w:val="decimal"/>
      <w:pStyle w:val="959"/>
      <w:isLgl w:val="false"/>
      <w:suff w:val="tab"/>
      <w:lvlText w:val="%1."/>
      <w:lvlJc w:val="left"/>
      <w:pPr>
        <w:ind w:left="709" w:hanging="1134"/>
      </w:pPr>
      <w:rPr>
        <w:b/>
      </w:rPr>
    </w:lvl>
    <w:lvl w:ilvl="1">
      <w:start w:val="1"/>
      <w:numFmt w:val="decimal"/>
      <w:pStyle w:val="960"/>
      <w:isLgl w:val="false"/>
      <w:suff w:val="tab"/>
      <w:lvlText w:val="%1.%2."/>
      <w:lvlJc w:val="left"/>
      <w:pPr>
        <w:ind w:left="709" w:hanging="1134"/>
      </w:pPr>
    </w:lvl>
    <w:lvl w:ilvl="2">
      <w:start w:val="1"/>
      <w:numFmt w:val="decimal"/>
      <w:pStyle w:val="961"/>
      <w:isLgl w:val="false"/>
      <w:suff w:val="tab"/>
      <w:lvlText w:val="%1.%2.%3."/>
      <w:lvlJc w:val="left"/>
      <w:pPr>
        <w:ind w:left="709" w:hanging="1134"/>
      </w:pPr>
    </w:lvl>
    <w:lvl w:ilvl="3">
      <w:start w:val="1"/>
      <w:numFmt w:val="russianLower"/>
      <w:pStyle w:val="962"/>
      <w:isLgl w:val="false"/>
      <w:suff w:val="tab"/>
      <w:lvlText w:val="(%4)"/>
      <w:lvlJc w:val="left"/>
      <w:pPr>
        <w:ind w:left="1276" w:hanging="567"/>
      </w:pPr>
    </w:lvl>
    <w:lvl w:ilvl="4">
      <w:start w:val="1"/>
      <w:numFmt w:val="bullet"/>
      <w:pStyle w:val="963"/>
      <w:isLgl w:val="false"/>
      <w:suff w:val="tab"/>
      <w:lvlText w:val="–"/>
      <w:lvlJc w:val="left"/>
      <w:pPr>
        <w:ind w:left="1843" w:hanging="567"/>
      </w:pPr>
      <w:rPr>
        <w:rFonts w:ascii="Times New Roman" w:hAnsi="Times New Roman" w:cs="Times New Roman"/>
      </w:rPr>
    </w:lvl>
    <w:lvl w:ilvl="5">
      <w:start w:val="1"/>
      <w:numFmt w:val="none"/>
      <w:lvlRestart w:val="3"/>
      <w:pStyle w:val="964"/>
      <w:isLgl w:val="false"/>
      <w:suff w:val="nothing"/>
      <w:lvlText w:val=""/>
      <w:lvlJc w:val="left"/>
      <w:pPr>
        <w:ind w:left="709" w:firstLine="0"/>
      </w:pPr>
    </w:lvl>
    <w:lvl w:ilvl="6">
      <w:start w:val="1"/>
      <w:numFmt w:val="decimal"/>
      <w:pStyle w:val="965"/>
      <w:isLgl w:val="false"/>
      <w:suff w:val="tab"/>
      <w:lvlText w:val="%1.%2.%3.%4.%5.%6.%7."/>
      <w:lvlJc w:val="left"/>
      <w:pPr>
        <w:ind w:left="2815" w:hanging="1080"/>
      </w:pPr>
    </w:lvl>
    <w:lvl w:ilvl="7">
      <w:start w:val="1"/>
      <w:numFmt w:val="decimal"/>
      <w:pStyle w:val="966"/>
      <w:isLgl w:val="false"/>
      <w:suff w:val="tab"/>
      <w:lvlText w:val="%1.%2.%3.%4.%5.%6.%7.%8."/>
      <w:lvlJc w:val="left"/>
      <w:pPr>
        <w:ind w:left="3319" w:hanging="1224"/>
      </w:pPr>
    </w:lvl>
    <w:lvl w:ilvl="8">
      <w:start w:val="1"/>
      <w:numFmt w:val="decimal"/>
      <w:pStyle w:val="967"/>
      <w:isLgl w:val="false"/>
      <w:suff w:val="tab"/>
      <w:lvlText w:val="%1.%2.%3.%4.%5.%6.%7.%8.%9."/>
      <w:lvlJc w:val="left"/>
      <w:pPr>
        <w:ind w:left="3895" w:hanging="1440"/>
      </w:p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038" w:hanging="360"/>
      </w:pPr>
      <w:rPr>
        <w:rFonts w:hint="default" w:ascii="Times New Roman" w:hAnsi="Times New Roman" w:cs="Times New Roman"/>
        <w:b/>
        <w:bCs w:val="0"/>
        <w:i w:val="0"/>
        <w:iCs w:val="0"/>
        <w:caps w:val="0"/>
        <w:small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 w:val="false"/>
      <w:suff w:val="tab"/>
      <w:lvlText w:val="%1.%2."/>
      <w:lvlJc w:val="left"/>
      <w:pPr>
        <w:ind w:left="432" w:hanging="432"/>
      </w:pPr>
      <w:rPr>
        <w:rFonts w:hint="default"/>
        <w:b/>
        <w:bCs/>
        <w:i w:val="0"/>
        <w:iCs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09" w:hanging="1134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709" w:hanging="1134"/>
      </w:pPr>
    </w:lvl>
    <w:lvl w:ilvl="2">
      <w:start w:val="1"/>
      <w:numFmt w:val="decimal"/>
      <w:isLgl w:val="false"/>
      <w:suff w:val="tab"/>
      <w:lvlText w:val="%1.%2.%3."/>
      <w:lvlJc w:val="left"/>
      <w:pPr>
        <w:ind w:left="709" w:hanging="1134"/>
      </w:pPr>
    </w:lvl>
    <w:lvl w:ilvl="3">
      <w:start w:val="1"/>
      <w:numFmt w:val="russianLower"/>
      <w:isLgl w:val="false"/>
      <w:suff w:val="tab"/>
      <w:lvlText w:val="(%4)"/>
      <w:lvlJc w:val="left"/>
      <w:pPr>
        <w:ind w:left="1276" w:hanging="567"/>
      </w:pPr>
    </w:lvl>
    <w:lvl w:ilvl="4">
      <w:start w:val="1"/>
      <w:numFmt w:val="bullet"/>
      <w:isLgl w:val="false"/>
      <w:suff w:val="tab"/>
      <w:lvlText w:val="–"/>
      <w:lvlJc w:val="left"/>
      <w:pPr>
        <w:ind w:left="1843" w:hanging="567"/>
      </w:pPr>
      <w:rPr>
        <w:rFonts w:ascii="Times New Roman" w:hAnsi="Times New Roman" w:cs="Times New Roman"/>
      </w:rPr>
    </w:lvl>
    <w:lvl w:ilvl="5">
      <w:start w:val="1"/>
      <w:numFmt w:val="none"/>
      <w:lvlRestart w:val="3"/>
      <w:isLgl w:val="false"/>
      <w:suff w:val="nothing"/>
      <w:lvlText w:val=""/>
      <w:lvlJc w:val="left"/>
      <w:pPr>
        <w:ind w:left="709" w:firstLine="0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2815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319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3895" w:hanging="1440"/>
      </w:pPr>
    </w:lvl>
  </w:abstractNum>
  <w:abstractNum w:abstractNumId="45">
    <w:multiLevelType w:val="hybridMultilevel"/>
    <w:lvl w:ilvl="0">
      <w:start w:val="3"/>
      <w:numFmt w:val="none"/>
      <w:pStyle w:val="959"/>
      <w:isLgl w:val="false"/>
      <w:suff w:val="tab"/>
      <w:lvlText w:val="2."/>
      <w:lvlJc w:val="left"/>
      <w:pPr>
        <w:ind w:left="709" w:hanging="360"/>
      </w:pPr>
    </w:lvl>
    <w:lvl w:ilvl="1">
      <w:start w:val="2"/>
      <w:numFmt w:val="decimal"/>
      <w:lvlRestart w:val="0"/>
      <w:pStyle w:val="960"/>
      <w:isLgl w:val="false"/>
      <w:suff w:val="tab"/>
      <w:lvlText w:val="%2.1"/>
      <w:lvlJc w:val="left"/>
      <w:pPr>
        <w:ind w:left="1141" w:hanging="432"/>
      </w:pPr>
    </w:lvl>
    <w:lvl w:ilvl="2">
      <w:start w:val="1"/>
      <w:numFmt w:val="decimal"/>
      <w:pStyle w:val="961"/>
      <w:isLgl w:val="false"/>
      <w:suff w:val="tab"/>
      <w:lvlText w:val="2.%2.%3."/>
      <w:lvlJc w:val="left"/>
      <w:pPr>
        <w:ind w:left="1573" w:hanging="504"/>
      </w:pPr>
    </w:lvl>
    <w:lvl w:ilvl="3">
      <w:start w:val="1"/>
      <w:numFmt w:val="decimal"/>
      <w:pStyle w:val="962"/>
      <w:isLgl w:val="false"/>
      <w:suff w:val="tab"/>
      <w:lvlText w:val="%1.%2.%3.%4."/>
      <w:lvlJc w:val="left"/>
      <w:pPr>
        <w:ind w:left="2077" w:hanging="648"/>
      </w:pPr>
    </w:lvl>
    <w:lvl w:ilvl="4">
      <w:start w:val="1"/>
      <w:numFmt w:val="decimal"/>
      <w:pStyle w:val="963"/>
      <w:isLgl w:val="false"/>
      <w:suff w:val="tab"/>
      <w:lvlText w:val="%1.%2.%3.%4.%5."/>
      <w:lvlJc w:val="left"/>
      <w:pPr>
        <w:ind w:left="2581" w:hanging="792"/>
      </w:pPr>
    </w:lvl>
    <w:lvl w:ilvl="5">
      <w:start w:val="1"/>
      <w:numFmt w:val="decimal"/>
      <w:pStyle w:val="964"/>
      <w:isLgl w:val="false"/>
      <w:suff w:val="tab"/>
      <w:lvlText w:val="%1.%2.%3.%4.%5.%6."/>
      <w:lvlJc w:val="left"/>
      <w:pPr>
        <w:ind w:left="3085" w:hanging="936"/>
      </w:pPr>
    </w:lvl>
    <w:lvl w:ilvl="6">
      <w:start w:val="1"/>
      <w:numFmt w:val="decimal"/>
      <w:pStyle w:val="965"/>
      <w:isLgl w:val="false"/>
      <w:suff w:val="tab"/>
      <w:lvlText w:val="%1.%2.%3.%4.%5.%6.%7."/>
      <w:lvlJc w:val="left"/>
      <w:pPr>
        <w:ind w:left="3589" w:hanging="1080"/>
      </w:pPr>
    </w:lvl>
    <w:lvl w:ilvl="7">
      <w:start w:val="1"/>
      <w:numFmt w:val="decimal"/>
      <w:pStyle w:val="966"/>
      <w:isLgl w:val="false"/>
      <w:suff w:val="tab"/>
      <w:lvlText w:val="%1.%2.%3.%4.%5.%6.%7.%8."/>
      <w:lvlJc w:val="left"/>
      <w:pPr>
        <w:ind w:left="4093" w:hanging="1224"/>
      </w:pPr>
    </w:lvl>
    <w:lvl w:ilvl="8">
      <w:start w:val="1"/>
      <w:numFmt w:val="decimal"/>
      <w:pStyle w:val="967"/>
      <w:isLgl w:val="false"/>
      <w:suff w:val="tab"/>
      <w:lvlText w:val="%1.%2.%3.%4.%5.%6.%7.%8.%9."/>
      <w:lvlJc w:val="left"/>
      <w:pPr>
        <w:ind w:left="4669" w:hanging="1440"/>
      </w:pPr>
    </w:lvl>
  </w:abstractNum>
  <w:abstractNum w:abstractNumId="46">
    <w:multiLevelType w:val="hybridMultilevel"/>
    <w:lvl w:ilvl="0">
      <w:start w:val="1"/>
      <w:numFmt w:val="none"/>
      <w:isLgl w:val="false"/>
      <w:suff w:val="tab"/>
      <w:lvlText w:val="3."/>
      <w:lvlJc w:val="left"/>
      <w:pPr>
        <w:ind w:left="709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abstractNum w:abstractNumId="47">
    <w:multiLevelType w:val="hybridMultilevel"/>
    <w:lvl w:ilvl="0">
      <w:start w:val="1"/>
      <w:numFmt w:val="none"/>
      <w:isLgl w:val="false"/>
      <w:suff w:val="tab"/>
      <w:lvlText w:val="3.1"/>
      <w:lvlJc w:val="left"/>
      <w:pPr>
        <w:ind w:left="709" w:hanging="360"/>
      </w:p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15"/>
  </w:num>
  <w:num w:numId="2">
    <w:abstractNumId w:val="29"/>
  </w:num>
  <w:num w:numId="3">
    <w:abstractNumId w:val="35"/>
  </w:num>
  <w:num w:numId="4">
    <w:abstractNumId w:val="17"/>
  </w:num>
  <w:num w:numId="5">
    <w:abstractNumId w:val="18"/>
  </w:num>
  <w:num w:numId="6">
    <w:abstractNumId w:val="9"/>
  </w:num>
  <w:num w:numId="7">
    <w:abstractNumId w:val="21"/>
  </w:num>
  <w:num w:numId="8">
    <w:abstractNumId w:val="6"/>
  </w:num>
  <w:num w:numId="9">
    <w:abstractNumId w:val="3"/>
  </w:num>
  <w:num w:numId="10">
    <w:abstractNumId w:val="11"/>
  </w:num>
  <w:num w:numId="11">
    <w:abstractNumId w:val="10"/>
  </w:num>
  <w:num w:numId="12">
    <w:abstractNumId w:val="30"/>
  </w:num>
  <w:num w:numId="13">
    <w:abstractNumId w:val="13"/>
  </w:num>
  <w:num w:numId="14">
    <w:abstractNumId w:val="31"/>
  </w:num>
  <w:num w:numId="15">
    <w:abstractNumId w:val="28"/>
  </w:num>
  <w:num w:numId="16">
    <w:abstractNumId w:val="23"/>
  </w:num>
  <w:num w:numId="17">
    <w:abstractNumId w:val="16"/>
  </w:num>
  <w:num w:numId="18">
    <w:abstractNumId w:val="25"/>
  </w:num>
  <w:num w:numId="19">
    <w:abstractNumId w:val="2"/>
  </w:num>
  <w:num w:numId="20">
    <w:abstractNumId w:val="37"/>
  </w:num>
  <w:num w:numId="21">
    <w:abstractNumId w:val="8"/>
  </w:num>
  <w:num w:numId="22">
    <w:abstractNumId w:val="24"/>
  </w:num>
  <w:num w:numId="23">
    <w:abstractNumId w:val="0"/>
  </w:num>
  <w:num w:numId="24">
    <w:abstractNumId w:val="1"/>
  </w:num>
  <w:num w:numId="25">
    <w:abstractNumId w:val="34"/>
  </w:num>
  <w:num w:numId="26">
    <w:abstractNumId w:val="19"/>
  </w:num>
  <w:num w:numId="27">
    <w:abstractNumId w:val="39"/>
  </w:num>
  <w:num w:numId="28">
    <w:abstractNumId w:val="36"/>
  </w:num>
  <w:num w:numId="29">
    <w:abstractNumId w:val="4"/>
  </w:num>
  <w:num w:numId="30">
    <w:abstractNumId w:val="32"/>
  </w:num>
  <w:num w:numId="31">
    <w:abstractNumId w:val="5"/>
  </w:num>
  <w:num w:numId="32">
    <w:abstractNumId w:val="20"/>
  </w:num>
  <w:num w:numId="33">
    <w:abstractNumId w:val="14"/>
  </w:num>
  <w:num w:numId="34">
    <w:abstractNumId w:val="12"/>
  </w:num>
  <w:num w:numId="35">
    <w:abstractNumId w:val="22"/>
  </w:num>
  <w:num w:numId="36">
    <w:abstractNumId w:val="38"/>
  </w:num>
  <w:num w:numId="37">
    <w:abstractNumId w:val="27"/>
  </w:num>
  <w:num w:numId="38">
    <w:abstractNumId w:val="7"/>
  </w:num>
  <w:num w:numId="39">
    <w:abstractNumId w:val="26"/>
  </w:num>
  <w:num w:numId="40">
    <w:abstractNumId w:val="33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13">
    <w:name w:val="Heading 1 Char"/>
    <w:basedOn w:val="968"/>
    <w:link w:val="959"/>
    <w:uiPriority w:val="9"/>
    <w:rPr>
      <w:rFonts w:ascii="Arial" w:hAnsi="Arial" w:eastAsia="Arial" w:cs="Arial"/>
      <w:sz w:val="40"/>
      <w:szCs w:val="40"/>
    </w:rPr>
  </w:style>
  <w:style w:type="character" w:styleId="814">
    <w:name w:val="Heading 2 Char"/>
    <w:basedOn w:val="968"/>
    <w:link w:val="960"/>
    <w:uiPriority w:val="9"/>
    <w:rPr>
      <w:rFonts w:ascii="Arial" w:hAnsi="Arial" w:eastAsia="Arial" w:cs="Arial"/>
      <w:sz w:val="34"/>
    </w:rPr>
  </w:style>
  <w:style w:type="character" w:styleId="815">
    <w:name w:val="Heading 3 Char"/>
    <w:basedOn w:val="968"/>
    <w:link w:val="961"/>
    <w:uiPriority w:val="9"/>
    <w:rPr>
      <w:rFonts w:ascii="Arial" w:hAnsi="Arial" w:eastAsia="Arial" w:cs="Arial"/>
      <w:sz w:val="30"/>
      <w:szCs w:val="30"/>
    </w:rPr>
  </w:style>
  <w:style w:type="character" w:styleId="816">
    <w:name w:val="Heading 4 Char"/>
    <w:basedOn w:val="968"/>
    <w:link w:val="962"/>
    <w:uiPriority w:val="9"/>
    <w:rPr>
      <w:rFonts w:ascii="Arial" w:hAnsi="Arial" w:eastAsia="Arial" w:cs="Arial"/>
      <w:b/>
      <w:bCs/>
      <w:sz w:val="26"/>
      <w:szCs w:val="26"/>
    </w:rPr>
  </w:style>
  <w:style w:type="character" w:styleId="817">
    <w:name w:val="Heading 5 Char"/>
    <w:basedOn w:val="968"/>
    <w:link w:val="963"/>
    <w:uiPriority w:val="9"/>
    <w:rPr>
      <w:rFonts w:ascii="Arial" w:hAnsi="Arial" w:eastAsia="Arial" w:cs="Arial"/>
      <w:b/>
      <w:bCs/>
      <w:sz w:val="24"/>
      <w:szCs w:val="24"/>
    </w:rPr>
  </w:style>
  <w:style w:type="character" w:styleId="818">
    <w:name w:val="Heading 6 Char"/>
    <w:basedOn w:val="968"/>
    <w:link w:val="964"/>
    <w:uiPriority w:val="9"/>
    <w:rPr>
      <w:rFonts w:ascii="Arial" w:hAnsi="Arial" w:eastAsia="Arial" w:cs="Arial"/>
      <w:b/>
      <w:bCs/>
      <w:sz w:val="22"/>
      <w:szCs w:val="22"/>
    </w:rPr>
  </w:style>
  <w:style w:type="character" w:styleId="819">
    <w:name w:val="Heading 7 Char"/>
    <w:basedOn w:val="968"/>
    <w:link w:val="96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820">
    <w:name w:val="Heading 8 Char"/>
    <w:basedOn w:val="968"/>
    <w:link w:val="966"/>
    <w:uiPriority w:val="9"/>
    <w:rPr>
      <w:rFonts w:ascii="Arial" w:hAnsi="Arial" w:eastAsia="Arial" w:cs="Arial"/>
      <w:i/>
      <w:iCs/>
      <w:sz w:val="22"/>
      <w:szCs w:val="22"/>
    </w:rPr>
  </w:style>
  <w:style w:type="character" w:styleId="821">
    <w:name w:val="Heading 9 Char"/>
    <w:basedOn w:val="968"/>
    <w:link w:val="967"/>
    <w:uiPriority w:val="9"/>
    <w:rPr>
      <w:rFonts w:ascii="Arial" w:hAnsi="Arial" w:eastAsia="Arial" w:cs="Arial"/>
      <w:i/>
      <w:iCs/>
      <w:sz w:val="21"/>
      <w:szCs w:val="21"/>
    </w:rPr>
  </w:style>
  <w:style w:type="paragraph" w:styleId="822">
    <w:name w:val="Title"/>
    <w:basedOn w:val="958"/>
    <w:next w:val="958"/>
    <w:link w:val="82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23">
    <w:name w:val="Title Char"/>
    <w:basedOn w:val="968"/>
    <w:link w:val="822"/>
    <w:uiPriority w:val="10"/>
    <w:rPr>
      <w:sz w:val="48"/>
      <w:szCs w:val="48"/>
    </w:rPr>
  </w:style>
  <w:style w:type="character" w:styleId="824">
    <w:name w:val="Subtitle Char"/>
    <w:basedOn w:val="968"/>
    <w:link w:val="1022"/>
    <w:uiPriority w:val="11"/>
    <w:rPr>
      <w:sz w:val="24"/>
      <w:szCs w:val="24"/>
    </w:rPr>
  </w:style>
  <w:style w:type="character" w:styleId="825">
    <w:name w:val="Quote Char"/>
    <w:link w:val="1026"/>
    <w:uiPriority w:val="29"/>
    <w:rPr>
      <w:i/>
    </w:rPr>
  </w:style>
  <w:style w:type="character" w:styleId="826">
    <w:name w:val="Intense Quote Char"/>
    <w:link w:val="1028"/>
    <w:uiPriority w:val="30"/>
    <w:rPr>
      <w:i/>
    </w:rPr>
  </w:style>
  <w:style w:type="character" w:styleId="827">
    <w:name w:val="Header Char"/>
    <w:basedOn w:val="968"/>
    <w:link w:val="980"/>
    <w:uiPriority w:val="99"/>
  </w:style>
  <w:style w:type="character" w:styleId="828">
    <w:name w:val="Footer Char"/>
    <w:basedOn w:val="968"/>
    <w:link w:val="983"/>
    <w:uiPriority w:val="99"/>
  </w:style>
  <w:style w:type="character" w:styleId="829">
    <w:name w:val="Caption Char"/>
    <w:basedOn w:val="1020"/>
    <w:link w:val="983"/>
    <w:uiPriority w:val="99"/>
  </w:style>
  <w:style w:type="table" w:styleId="830">
    <w:name w:val="Table Grid Light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31">
    <w:name w:val="Plain Table 1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2">
    <w:name w:val="Plain Table 2"/>
    <w:basedOn w:val="96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33">
    <w:name w:val="Plain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4">
    <w:name w:val="Plain Table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>
    <w:name w:val="Plain Table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36">
    <w:name w:val="Grid Table 1 Light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>
    <w:name w:val="Grid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>
    <w:name w:val="Grid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Grid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0">
    <w:name w:val="Grid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1">
    <w:name w:val="Grid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2">
    <w:name w:val="Grid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43">
    <w:name w:val="Grid Table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2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2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2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Grid Table 2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Grid Table 2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Grid Table 2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Grid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Grid Table 3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Grid Table 3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Grid Table 3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Grid Table 3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>
    <w:name w:val="Grid Table 3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>
    <w:name w:val="Grid Table 3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>
    <w:name w:val="Grid Table 4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58">
    <w:name w:val="Grid Table 4 - Accent 1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59">
    <w:name w:val="Grid Table 4 - Accent 2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60">
    <w:name w:val="Grid Table 4 - Accent 3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61">
    <w:name w:val="Grid Table 4 - Accent 4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62">
    <w:name w:val="Grid Table 4 - Accent 5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63">
    <w:name w:val="Grid Table 4 - Accent 6"/>
    <w:basedOn w:val="96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64">
    <w:name w:val="Grid Table 5 Dark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65">
    <w:name w:val="Grid Table 5 Dark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866">
    <w:name w:val="Grid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7">
    <w:name w:val="Grid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8">
    <w:name w:val="Grid Table 5 Dark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69">
    <w:name w:val="Grid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870">
    <w:name w:val="Grid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71">
    <w:name w:val="Grid Table 6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72">
    <w:name w:val="Grid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73">
    <w:name w:val="Grid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74">
    <w:name w:val="Grid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75">
    <w:name w:val="Grid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76">
    <w:name w:val="Grid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7">
    <w:name w:val="Grid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78">
    <w:name w:val="Grid Table 7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5">
    <w:name w:val="List Table 1 Light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6">
    <w:name w:val="List Table 1 Light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7">
    <w:name w:val="List Table 1 Light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8">
    <w:name w:val="List Table 1 Light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9">
    <w:name w:val="List Table 1 Light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List Table 1 Light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List Table 1 Light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List Table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93">
    <w:name w:val="List Table 2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94">
    <w:name w:val="List Table 2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95">
    <w:name w:val="List Table 2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96">
    <w:name w:val="List Table 2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97">
    <w:name w:val="List Table 2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98">
    <w:name w:val="List Table 2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99">
    <w:name w:val="List Table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>
    <w:name w:val="List Table 3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>
    <w:name w:val="List Table 3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>
    <w:name w:val="List Table 3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>
    <w:name w:val="List Table 3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>
    <w:name w:val="List Table 3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>
    <w:name w:val="List Table 3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>
    <w:name w:val="List Table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>
    <w:name w:val="List Table 4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>
    <w:name w:val="List Table 4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>
    <w:name w:val="List Table 4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0">
    <w:name w:val="List Table 4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1">
    <w:name w:val="List Table 4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2">
    <w:name w:val="List Table 4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13">
    <w:name w:val="List Table 5 Dark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4">
    <w:name w:val="List Table 5 Dark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5">
    <w:name w:val="List Table 5 Dark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6">
    <w:name w:val="List Table 5 Dark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7">
    <w:name w:val="List Table 5 Dark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8">
    <w:name w:val="List Table 5 Dark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19">
    <w:name w:val="List Table 5 Dark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20">
    <w:name w:val="List Table 6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21">
    <w:name w:val="List Table 6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22">
    <w:name w:val="List Table 6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23">
    <w:name w:val="List Table 6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24">
    <w:name w:val="List Table 6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25">
    <w:name w:val="List Table 6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26">
    <w:name w:val="List Table 6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27">
    <w:name w:val="List Table 7 Colorful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28">
    <w:name w:val="List Table 7 Colorful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929">
    <w:name w:val="List Table 7 Colorful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30">
    <w:name w:val="List Table 7 Colorful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31">
    <w:name w:val="List Table 7 Colorful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32">
    <w:name w:val="List Table 7 Colorful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933">
    <w:name w:val="List Table 7 Colorful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34">
    <w:name w:val="Lined - Accent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35">
    <w:name w:val="Lined - Accent 1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36">
    <w:name w:val="Lined - Accent 2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37">
    <w:name w:val="Lined - Accent 3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38">
    <w:name w:val="Lined - Accent 4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39">
    <w:name w:val="Lined - Accent 5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0">
    <w:name w:val="Lined - Accent 6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1">
    <w:name w:val="Bordered &amp; Lined - Accent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42">
    <w:name w:val="Bordered &amp; Lined - Accent 1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943">
    <w:name w:val="Bordered &amp; Lined - Accent 2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44">
    <w:name w:val="Bordered &amp; Lined - Accent 3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45">
    <w:name w:val="Bordered &amp; Lined - Accent 4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46">
    <w:name w:val="Bordered &amp; Lined - Accent 5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947">
    <w:name w:val="Bordered &amp; Lined - Accent 6"/>
    <w:basedOn w:val="96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48">
    <w:name w:val="Bordered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49">
    <w:name w:val="Bordered - Accent 1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50">
    <w:name w:val="Bordered - Accent 2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51">
    <w:name w:val="Bordered - Accent 3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52">
    <w:name w:val="Bordered - Accent 4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53">
    <w:name w:val="Bordered - Accent 5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54">
    <w:name w:val="Bordered - Accent 6"/>
    <w:basedOn w:val="96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55">
    <w:name w:val="Footnote Text Char"/>
    <w:link w:val="974"/>
    <w:uiPriority w:val="99"/>
    <w:rPr>
      <w:sz w:val="18"/>
    </w:rPr>
  </w:style>
  <w:style w:type="character" w:styleId="956">
    <w:name w:val="Endnote Text Char"/>
    <w:link w:val="1068"/>
    <w:uiPriority w:val="99"/>
    <w:rPr>
      <w:sz w:val="20"/>
    </w:rPr>
  </w:style>
  <w:style w:type="paragraph" w:styleId="957">
    <w:name w:val="table of figures"/>
    <w:basedOn w:val="958"/>
    <w:next w:val="958"/>
    <w:uiPriority w:val="99"/>
    <w:unhideWhenUsed/>
    <w:pPr>
      <w:spacing w:after="0" w:afterAutospacing="0"/>
    </w:pPr>
  </w:style>
  <w:style w:type="paragraph" w:styleId="958" w:default="1">
    <w:name w:val="Normal"/>
    <w:qFormat/>
    <w:rPr>
      <w:sz w:val="28"/>
      <w:szCs w:val="28"/>
    </w:rPr>
  </w:style>
  <w:style w:type="paragraph" w:styleId="959">
    <w:name w:val="Heading 1"/>
    <w:basedOn w:val="961"/>
    <w:next w:val="958"/>
    <w:link w:val="1012"/>
    <w:qFormat/>
    <w:pPr>
      <w:numPr>
        <w:ilvl w:val="0"/>
        <w:numId w:val="46"/>
      </w:numPr>
      <w:outlineLvl w:val="0"/>
    </w:pPr>
    <w:rPr>
      <w:sz w:val="28"/>
      <w:szCs w:val="28"/>
    </w:rPr>
  </w:style>
  <w:style w:type="paragraph" w:styleId="960">
    <w:name w:val="Heading 2"/>
    <w:basedOn w:val="962"/>
    <w:next w:val="958"/>
    <w:link w:val="1014"/>
    <w:qFormat/>
    <w:pPr>
      <w:numPr>
        <w:ilvl w:val="1"/>
        <w:numId w:val="46"/>
      </w:numPr>
      <w:outlineLvl w:val="1"/>
    </w:pPr>
  </w:style>
  <w:style w:type="paragraph" w:styleId="961">
    <w:name w:val="Heading 3"/>
    <w:basedOn w:val="958"/>
    <w:next w:val="958"/>
    <w:link w:val="1015"/>
    <w:qFormat/>
    <w:pPr>
      <w:numPr>
        <w:ilvl w:val="2"/>
        <w:numId w:val="46"/>
      </w:numPr>
      <w:keepNext/>
      <w:spacing w:before="120" w:after="60"/>
      <w:outlineLvl w:val="2"/>
    </w:pPr>
    <w:rPr>
      <w:rFonts w:eastAsia="Calibri"/>
      <w:b/>
      <w:sz w:val="24"/>
      <w:szCs w:val="24"/>
    </w:rPr>
  </w:style>
  <w:style w:type="paragraph" w:styleId="962">
    <w:name w:val="Heading 4"/>
    <w:basedOn w:val="961"/>
    <w:next w:val="958"/>
    <w:link w:val="1016"/>
    <w:qFormat/>
    <w:pPr>
      <w:numPr>
        <w:ilvl w:val="3"/>
        <w:numId w:val="46"/>
      </w:numPr>
      <w:outlineLvl w:val="3"/>
    </w:pPr>
    <w:rPr>
      <w:bCs/>
    </w:rPr>
  </w:style>
  <w:style w:type="paragraph" w:styleId="963">
    <w:name w:val="Heading 5"/>
    <w:basedOn w:val="958"/>
    <w:next w:val="958"/>
    <w:link w:val="1017"/>
    <w:uiPriority w:val="9"/>
    <w:qFormat/>
    <w:pPr>
      <w:numPr>
        <w:ilvl w:val="4"/>
        <w:numId w:val="46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964">
    <w:name w:val="Heading 6"/>
    <w:basedOn w:val="958"/>
    <w:next w:val="958"/>
    <w:link w:val="1009"/>
    <w:uiPriority w:val="9"/>
    <w:qFormat/>
    <w:pPr>
      <w:numPr>
        <w:ilvl w:val="5"/>
        <w:numId w:val="46"/>
      </w:numPr>
      <w:keepLines/>
      <w:keepNext/>
      <w:spacing w:before="200"/>
      <w:outlineLvl w:val="5"/>
    </w:pPr>
    <w:rPr>
      <w:rFonts w:ascii="Cambria" w:hAnsi="Cambria"/>
      <w:i/>
      <w:iCs/>
      <w:color w:val="243f60"/>
      <w:sz w:val="20"/>
      <w:szCs w:val="20"/>
    </w:rPr>
  </w:style>
  <w:style w:type="paragraph" w:styleId="965">
    <w:name w:val="Heading 7"/>
    <w:basedOn w:val="958"/>
    <w:next w:val="958"/>
    <w:link w:val="1010"/>
    <w:uiPriority w:val="9"/>
    <w:qFormat/>
    <w:pPr>
      <w:numPr>
        <w:ilvl w:val="6"/>
        <w:numId w:val="46"/>
      </w:numPr>
      <w:keepLines/>
      <w:keepNext/>
      <w:spacing w:before="200"/>
      <w:outlineLvl w:val="6"/>
    </w:pPr>
    <w:rPr>
      <w:rFonts w:ascii="Cambria" w:hAnsi="Cambria"/>
      <w:i/>
      <w:iCs/>
      <w:color w:val="404040"/>
      <w:sz w:val="20"/>
      <w:szCs w:val="20"/>
    </w:rPr>
  </w:style>
  <w:style w:type="paragraph" w:styleId="966">
    <w:name w:val="Heading 8"/>
    <w:basedOn w:val="958"/>
    <w:next w:val="958"/>
    <w:link w:val="1011"/>
    <w:uiPriority w:val="9"/>
    <w:qFormat/>
    <w:pPr>
      <w:numPr>
        <w:ilvl w:val="7"/>
        <w:numId w:val="46"/>
      </w:numPr>
      <w:keepLines/>
      <w:keepNext/>
      <w:spacing w:before="200"/>
      <w:outlineLvl w:val="7"/>
    </w:pPr>
    <w:rPr>
      <w:rFonts w:ascii="Cambria" w:hAnsi="Cambria"/>
      <w:color w:val="4f81bd"/>
      <w:sz w:val="20"/>
      <w:szCs w:val="20"/>
    </w:rPr>
  </w:style>
  <w:style w:type="paragraph" w:styleId="967">
    <w:name w:val="Heading 9"/>
    <w:basedOn w:val="958"/>
    <w:next w:val="958"/>
    <w:link w:val="1018"/>
    <w:uiPriority w:val="9"/>
    <w:qFormat/>
    <w:pPr>
      <w:numPr>
        <w:ilvl w:val="8"/>
        <w:numId w:val="46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styleId="968" w:default="1">
    <w:name w:val="Default Paragraph Font"/>
    <w:uiPriority w:val="1"/>
    <w:semiHidden/>
    <w:unhideWhenUsed/>
  </w:style>
  <w:style w:type="table" w:styleId="96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70" w:default="1">
    <w:name w:val="No List"/>
    <w:uiPriority w:val="99"/>
    <w:semiHidden/>
    <w:unhideWhenUsed/>
  </w:style>
  <w:style w:type="paragraph" w:styleId="971" w:customStyle="1">
    <w:name w:val="Название раздела инструкции"/>
    <w:basedOn w:val="958"/>
    <w:pPr>
      <w:jc w:val="center"/>
    </w:pPr>
    <w:rPr>
      <w:b/>
    </w:rPr>
  </w:style>
  <w:style w:type="paragraph" w:styleId="972" w:customStyle="1">
    <w:name w:val="Раздел положения"/>
    <w:basedOn w:val="958"/>
    <w:pPr>
      <w:numPr>
        <w:ilvl w:val="0"/>
        <w:numId w:val="1"/>
      </w:numPr>
      <w:jc w:val="center"/>
      <w:spacing w:before="80" w:after="80"/>
    </w:pPr>
    <w:rPr>
      <w:b/>
      <w:sz w:val="32"/>
      <w:szCs w:val="32"/>
    </w:rPr>
  </w:style>
  <w:style w:type="paragraph" w:styleId="973" w:customStyle="1">
    <w:name w:val="Подраздел раздела положения"/>
    <w:basedOn w:val="958"/>
    <w:pPr>
      <w:numPr>
        <w:ilvl w:val="1"/>
        <w:numId w:val="1"/>
      </w:numPr>
      <w:jc w:val="both"/>
      <w:spacing w:before="80" w:after="80"/>
    </w:pPr>
  </w:style>
  <w:style w:type="paragraph" w:styleId="974">
    <w:name w:val="footnote text"/>
    <w:basedOn w:val="958"/>
    <w:link w:val="1048"/>
    <w:uiPriority w:val="99"/>
    <w:rPr>
      <w:sz w:val="20"/>
      <w:szCs w:val="20"/>
    </w:rPr>
  </w:style>
  <w:style w:type="character" w:styleId="975">
    <w:name w:val="footnote reference"/>
    <w:rPr>
      <w:vertAlign w:val="superscript"/>
    </w:rPr>
  </w:style>
  <w:style w:type="paragraph" w:styleId="976" w:customStyle="1">
    <w:name w:val="Шапка 1"/>
    <w:basedOn w:val="958"/>
    <w:pPr>
      <w:jc w:val="center"/>
      <w:spacing w:after="240"/>
      <w:pBdr>
        <w:bottom w:val="single" w:color="000000" w:sz="24" w:space="1"/>
      </w:pBdr>
    </w:pPr>
    <w:rPr>
      <w:sz w:val="22"/>
      <w:szCs w:val="22"/>
    </w:rPr>
  </w:style>
  <w:style w:type="paragraph" w:styleId="977" w:customStyle="1">
    <w:name w:val="Шапка 2"/>
    <w:basedOn w:val="958"/>
    <w:pPr>
      <w:jc w:val="center"/>
      <w:spacing w:after="120"/>
      <w:pBdr>
        <w:bottom w:val="single" w:color="000000" w:sz="24" w:space="1"/>
      </w:pBdr>
    </w:pPr>
    <w:rPr>
      <w:b/>
      <w:sz w:val="22"/>
      <w:szCs w:val="22"/>
    </w:rPr>
  </w:style>
  <w:style w:type="paragraph" w:styleId="978" w:customStyle="1">
    <w:name w:val="Шапка 3"/>
    <w:basedOn w:val="958"/>
    <w:pPr>
      <w:jc w:val="center"/>
      <w:spacing w:before="240" w:after="360"/>
      <w:pBdr>
        <w:bottom w:val="single" w:color="000000" w:sz="24" w:space="1"/>
      </w:pBdr>
    </w:pPr>
    <w:rPr>
      <w:b/>
      <w:sz w:val="24"/>
      <w:szCs w:val="24"/>
    </w:rPr>
  </w:style>
  <w:style w:type="paragraph" w:styleId="979" w:customStyle="1">
    <w:name w:val="Название1"/>
    <w:basedOn w:val="958"/>
    <w:link w:val="1021"/>
    <w:uiPriority w:val="10"/>
    <w:qFormat/>
    <w:pPr>
      <w:jc w:val="center"/>
    </w:pPr>
    <w:rPr>
      <w:szCs w:val="20"/>
    </w:rPr>
  </w:style>
  <w:style w:type="paragraph" w:styleId="980">
    <w:name w:val="Header"/>
    <w:basedOn w:val="958"/>
    <w:link w:val="1065"/>
    <w:pPr>
      <w:tabs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981">
    <w:name w:val="Body Text Indent"/>
    <w:basedOn w:val="958"/>
    <w:pPr>
      <w:ind w:left="360"/>
    </w:pPr>
    <w:rPr>
      <w:sz w:val="24"/>
      <w:szCs w:val="24"/>
    </w:rPr>
  </w:style>
  <w:style w:type="table" w:styleId="982">
    <w:name w:val="Table Grid"/>
    <w:basedOn w:val="969"/>
    <w:uiPriority w:val="3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983">
    <w:name w:val="Footer"/>
    <w:basedOn w:val="958"/>
    <w:pPr>
      <w:tabs>
        <w:tab w:val="center" w:pos="4677" w:leader="none"/>
        <w:tab w:val="right" w:pos="9355" w:leader="none"/>
      </w:tabs>
    </w:pPr>
  </w:style>
  <w:style w:type="paragraph" w:styleId="984">
    <w:name w:val="Body Text"/>
    <w:basedOn w:val="958"/>
    <w:link w:val="1051"/>
    <w:pPr>
      <w:spacing w:after="120"/>
    </w:pPr>
  </w:style>
  <w:style w:type="paragraph" w:styleId="985">
    <w:name w:val="Body Text Indent 2"/>
    <w:basedOn w:val="958"/>
    <w:pPr>
      <w:ind w:left="283"/>
      <w:spacing w:after="120" w:line="480" w:lineRule="auto"/>
    </w:pPr>
  </w:style>
  <w:style w:type="paragraph" w:styleId="986">
    <w:name w:val="Body Text 3"/>
    <w:basedOn w:val="958"/>
    <w:pPr>
      <w:spacing w:after="120"/>
    </w:pPr>
    <w:rPr>
      <w:sz w:val="16"/>
      <w:szCs w:val="16"/>
    </w:rPr>
  </w:style>
  <w:style w:type="paragraph" w:styleId="987">
    <w:name w:val="Body Text Indent 3"/>
    <w:basedOn w:val="958"/>
    <w:link w:val="1082"/>
    <w:pPr>
      <w:ind w:left="283"/>
      <w:spacing w:after="120"/>
    </w:pPr>
    <w:rPr>
      <w:sz w:val="16"/>
      <w:szCs w:val="16"/>
    </w:rPr>
  </w:style>
  <w:style w:type="paragraph" w:styleId="988">
    <w:name w:val="Body Text 2"/>
    <w:basedOn w:val="958"/>
    <w:pPr>
      <w:spacing w:after="120" w:line="480" w:lineRule="auto"/>
    </w:pPr>
  </w:style>
  <w:style w:type="paragraph" w:styleId="989">
    <w:name w:val="Block Text"/>
    <w:basedOn w:val="958"/>
    <w:pPr>
      <w:ind w:left="-567" w:right="-766"/>
      <w:jc w:val="center"/>
    </w:pPr>
    <w:rPr>
      <w:b/>
      <w:bCs/>
      <w:sz w:val="24"/>
      <w:szCs w:val="20"/>
    </w:rPr>
  </w:style>
  <w:style w:type="paragraph" w:styleId="990" w:customStyle="1">
    <w:name w:val="Подпункт"/>
    <w:basedOn w:val="958"/>
    <w:link w:val="1046"/>
    <w:pPr>
      <w:ind w:left="1134" w:hanging="1134"/>
      <w:jc w:val="both"/>
      <w:spacing w:line="360" w:lineRule="auto"/>
      <w:tabs>
        <w:tab w:val="num" w:pos="1134" w:leader="none"/>
      </w:tabs>
    </w:pPr>
    <w:rPr>
      <w:szCs w:val="20"/>
    </w:rPr>
  </w:style>
  <w:style w:type="paragraph" w:styleId="991" w:customStyle="1">
    <w:name w:val="Пункт2"/>
    <w:basedOn w:val="958"/>
    <w:link w:val="1072"/>
    <w:pPr>
      <w:ind w:left="1134" w:hanging="1134"/>
      <w:keepNext/>
      <w:spacing w:before="240" w:after="120"/>
      <w:tabs>
        <w:tab w:val="num" w:pos="1134" w:leader="none"/>
      </w:tabs>
      <w:outlineLvl w:val="2"/>
    </w:pPr>
    <w:rPr>
      <w:b/>
      <w:szCs w:val="20"/>
    </w:rPr>
  </w:style>
  <w:style w:type="character" w:styleId="992">
    <w:name w:val="page number"/>
    <w:basedOn w:val="968"/>
  </w:style>
  <w:style w:type="paragraph" w:styleId="993">
    <w:name w:val="toc 1"/>
    <w:basedOn w:val="958"/>
    <w:next w:val="958"/>
    <w:uiPriority w:val="39"/>
    <w:pPr>
      <w:spacing w:before="120"/>
      <w:tabs>
        <w:tab w:val="right" w:pos="9911" w:leader="dot"/>
      </w:tabs>
    </w:pPr>
    <w:rPr>
      <w:b/>
      <w:bCs/>
      <w:sz w:val="24"/>
      <w:szCs w:val="24"/>
    </w:rPr>
  </w:style>
  <w:style w:type="paragraph" w:styleId="994">
    <w:name w:val="toc 3"/>
    <w:basedOn w:val="958"/>
    <w:next w:val="958"/>
    <w:uiPriority w:val="39"/>
    <w:pPr>
      <w:ind w:left="280"/>
    </w:pPr>
    <w:rPr>
      <w:rFonts w:cstheme="minorHAnsi"/>
      <w:sz w:val="20"/>
      <w:szCs w:val="20"/>
    </w:rPr>
  </w:style>
  <w:style w:type="character" w:styleId="995">
    <w:name w:val="Hyperlink"/>
    <w:uiPriority w:val="99"/>
    <w:rPr>
      <w:color w:val="0000ff"/>
      <w:u w:val="single"/>
    </w:rPr>
  </w:style>
  <w:style w:type="paragraph" w:styleId="996" w:customStyle="1">
    <w:name w:val="Раздел регламента"/>
    <w:basedOn w:val="958"/>
  </w:style>
  <w:style w:type="paragraph" w:styleId="997" w:customStyle="1">
    <w:name w:val="Приложение к регламенту"/>
    <w:basedOn w:val="958"/>
    <w:pPr>
      <w:jc w:val="right"/>
    </w:pPr>
  </w:style>
  <w:style w:type="paragraph" w:styleId="998">
    <w:name w:val="toc 2"/>
    <w:basedOn w:val="958"/>
    <w:next w:val="958"/>
    <w:uiPriority w:val="39"/>
    <w:pPr>
      <w:spacing w:before="240"/>
    </w:pPr>
    <w:rPr>
      <w:rFonts w:cstheme="minorHAnsi"/>
      <w:b/>
      <w:bCs/>
      <w:sz w:val="20"/>
      <w:szCs w:val="20"/>
    </w:rPr>
  </w:style>
  <w:style w:type="paragraph" w:styleId="999">
    <w:name w:val="Balloon Text"/>
    <w:basedOn w:val="958"/>
    <w:semiHidden/>
    <w:rPr>
      <w:rFonts w:ascii="Tahoma" w:hAnsi="Tahoma" w:cs="Tahoma"/>
      <w:sz w:val="16"/>
      <w:szCs w:val="16"/>
    </w:rPr>
  </w:style>
  <w:style w:type="character" w:styleId="1000">
    <w:name w:val="annotation reference"/>
    <w:uiPriority w:val="99"/>
    <w:semiHidden/>
    <w:rPr>
      <w:sz w:val="16"/>
      <w:szCs w:val="16"/>
    </w:rPr>
  </w:style>
  <w:style w:type="paragraph" w:styleId="1001">
    <w:name w:val="annotation text"/>
    <w:basedOn w:val="958"/>
    <w:link w:val="1066"/>
    <w:semiHidden/>
    <w:rPr>
      <w:sz w:val="20"/>
      <w:szCs w:val="20"/>
    </w:rPr>
  </w:style>
  <w:style w:type="paragraph" w:styleId="1002">
    <w:name w:val="annotation subject"/>
    <w:basedOn w:val="1001"/>
    <w:next w:val="1001"/>
    <w:semiHidden/>
    <w:rPr>
      <w:b/>
      <w:bCs/>
    </w:rPr>
  </w:style>
  <w:style w:type="paragraph" w:styleId="1003" w:customStyle="1">
    <w:name w:val="Обычный (веб)1"/>
    <w:basedOn w:val="958"/>
    <w:uiPriority w:val="99"/>
    <w:pPr>
      <w:spacing w:before="100" w:beforeAutospacing="1" w:after="100" w:afterAutospacing="1"/>
    </w:pPr>
    <w:rPr>
      <w:rFonts w:hint="eastAsia" w:ascii="Arial Unicode MS" w:hAnsi="Arial Unicode MS" w:eastAsia="Arial Unicode MS" w:cs="Arial Unicode MS"/>
      <w:sz w:val="24"/>
      <w:szCs w:val="24"/>
    </w:rPr>
  </w:style>
  <w:style w:type="paragraph" w:styleId="1004">
    <w:name w:val="toc 9"/>
    <w:basedOn w:val="958"/>
    <w:next w:val="958"/>
    <w:semiHidden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1005">
    <w:name w:val="toc 5"/>
    <w:basedOn w:val="958"/>
    <w:next w:val="958"/>
    <w:semiHidden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1006">
    <w:name w:val="toc 4"/>
    <w:basedOn w:val="958"/>
    <w:next w:val="958"/>
    <w:uiPriority w:val="39"/>
    <w:pPr>
      <w:ind w:left="560"/>
    </w:pPr>
    <w:rPr>
      <w:rFonts w:cstheme="minorHAnsi"/>
      <w:sz w:val="20"/>
      <w:szCs w:val="20"/>
    </w:rPr>
  </w:style>
  <w:style w:type="paragraph" w:styleId="1007" w:customStyle="1">
    <w:name w:val="Раздел положения 2"/>
    <w:basedOn w:val="958"/>
    <w:pPr>
      <w:jc w:val="both"/>
      <w:pageBreakBefore/>
      <w:outlineLvl w:val="0"/>
    </w:pPr>
    <w:rPr>
      <w:b/>
    </w:rPr>
  </w:style>
  <w:style w:type="character" w:styleId="1008">
    <w:name w:val="Strong"/>
    <w:qFormat/>
    <w:rPr>
      <w:b/>
      <w:bCs/>
    </w:rPr>
  </w:style>
  <w:style w:type="character" w:styleId="1009" w:customStyle="1">
    <w:name w:val="Заголовок 6 Знак"/>
    <w:link w:val="964"/>
    <w:uiPriority w:val="9"/>
    <w:rPr>
      <w:rFonts w:ascii="Cambria" w:hAnsi="Cambria"/>
      <w:i/>
      <w:iCs/>
      <w:color w:val="243f60"/>
    </w:rPr>
  </w:style>
  <w:style w:type="character" w:styleId="1010" w:customStyle="1">
    <w:name w:val="Заголовок 7 Знак"/>
    <w:link w:val="965"/>
    <w:uiPriority w:val="9"/>
    <w:rPr>
      <w:rFonts w:ascii="Cambria" w:hAnsi="Cambria"/>
      <w:i/>
      <w:iCs/>
      <w:color w:val="404040"/>
    </w:rPr>
  </w:style>
  <w:style w:type="character" w:styleId="1011" w:customStyle="1">
    <w:name w:val="Заголовок 8 Знак"/>
    <w:link w:val="966"/>
    <w:uiPriority w:val="9"/>
    <w:rPr>
      <w:rFonts w:ascii="Cambria" w:hAnsi="Cambria"/>
      <w:color w:val="4f81bd"/>
    </w:rPr>
  </w:style>
  <w:style w:type="character" w:styleId="1012" w:customStyle="1">
    <w:name w:val="Заголовок 1 Знак"/>
    <w:link w:val="959"/>
    <w:rPr>
      <w:rFonts w:eastAsia="Calibri"/>
      <w:b/>
      <w:sz w:val="28"/>
      <w:szCs w:val="28"/>
    </w:rPr>
  </w:style>
  <w:style w:type="paragraph" w:styleId="1013" w:customStyle="1">
    <w:name w:val="Знак Знак Знак Знак Знак Знак Знак Знак Знак"/>
    <w:basedOn w:val="95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character" w:styleId="1014" w:customStyle="1">
    <w:name w:val="Заголовок 2 Знак"/>
    <w:link w:val="960"/>
    <w:rPr>
      <w:rFonts w:eastAsia="Calibri"/>
      <w:b/>
      <w:bCs/>
      <w:sz w:val="24"/>
      <w:szCs w:val="24"/>
    </w:rPr>
  </w:style>
  <w:style w:type="character" w:styleId="1015" w:customStyle="1">
    <w:name w:val="Заголовок 3 Знак"/>
    <w:link w:val="961"/>
    <w:rPr>
      <w:rFonts w:eastAsia="Calibri"/>
      <w:b/>
      <w:sz w:val="24"/>
      <w:szCs w:val="24"/>
    </w:rPr>
  </w:style>
  <w:style w:type="character" w:styleId="1016" w:customStyle="1">
    <w:name w:val="Заголовок 4 Знак"/>
    <w:link w:val="962"/>
    <w:rPr>
      <w:rFonts w:eastAsia="Calibri"/>
      <w:b/>
      <w:bCs/>
      <w:sz w:val="24"/>
      <w:szCs w:val="24"/>
    </w:rPr>
  </w:style>
  <w:style w:type="character" w:styleId="1017" w:customStyle="1">
    <w:name w:val="Заголовок 5 Знак"/>
    <w:link w:val="963"/>
    <w:uiPriority w:val="9"/>
    <w:rPr>
      <w:b/>
      <w:bCs/>
      <w:i/>
      <w:iCs/>
      <w:sz w:val="26"/>
      <w:szCs w:val="26"/>
    </w:rPr>
  </w:style>
  <w:style w:type="character" w:styleId="1018" w:customStyle="1">
    <w:name w:val="Заголовок 9 Знак"/>
    <w:link w:val="967"/>
    <w:uiPriority w:val="9"/>
    <w:rPr>
      <w:rFonts w:ascii="Arial" w:hAnsi="Arial" w:cs="Arial"/>
      <w:sz w:val="22"/>
      <w:szCs w:val="22"/>
    </w:rPr>
  </w:style>
  <w:style w:type="paragraph" w:styleId="1019">
    <w:name w:val="No Spacing"/>
    <w:basedOn w:val="958"/>
    <w:uiPriority w:val="1"/>
    <w:qFormat/>
    <w:pPr>
      <w:spacing w:line="360" w:lineRule="auto"/>
    </w:pPr>
    <w:rPr>
      <w:rFonts w:eastAsia="Calibri"/>
      <w:sz w:val="24"/>
      <w:szCs w:val="24"/>
    </w:rPr>
  </w:style>
  <w:style w:type="paragraph" w:styleId="1020">
    <w:name w:val="Caption"/>
    <w:basedOn w:val="958"/>
    <w:next w:val="958"/>
    <w:uiPriority w:val="35"/>
    <w:qFormat/>
    <w:rPr>
      <w:rFonts w:eastAsia="Calibri"/>
      <w:b/>
      <w:bCs/>
      <w:color w:val="4f81bd"/>
      <w:sz w:val="18"/>
      <w:szCs w:val="18"/>
    </w:rPr>
  </w:style>
  <w:style w:type="character" w:styleId="1021" w:customStyle="1">
    <w:name w:val="Название Знак"/>
    <w:link w:val="979"/>
    <w:uiPriority w:val="10"/>
    <w:rPr>
      <w:sz w:val="28"/>
    </w:rPr>
  </w:style>
  <w:style w:type="paragraph" w:styleId="1022">
    <w:name w:val="Subtitle"/>
    <w:basedOn w:val="958"/>
    <w:next w:val="958"/>
    <w:link w:val="1023"/>
    <w:uiPriority w:val="11"/>
    <w:qFormat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styleId="1023" w:customStyle="1">
    <w:name w:val="Подзаголовок Знак"/>
    <w:link w:val="1022"/>
    <w:uiPriority w:val="11"/>
    <w:rPr>
      <w:rFonts w:ascii="Cambria" w:hAnsi="Cambria"/>
      <w:i/>
      <w:iCs/>
      <w:color w:val="4f81bd"/>
      <w:spacing w:val="15"/>
      <w:sz w:val="24"/>
      <w:szCs w:val="24"/>
    </w:rPr>
  </w:style>
  <w:style w:type="character" w:styleId="1024">
    <w:name w:val="Emphasis"/>
    <w:uiPriority w:val="20"/>
    <w:qFormat/>
    <w:rPr>
      <w:i/>
      <w:iCs/>
    </w:rPr>
  </w:style>
  <w:style w:type="paragraph" w:styleId="1025">
    <w:name w:val="List Paragraph"/>
    <w:basedOn w:val="958"/>
    <w:link w:val="1055"/>
    <w:uiPriority w:val="34"/>
    <w:qFormat/>
    <w:pPr>
      <w:contextualSpacing/>
      <w:ind w:left="720"/>
    </w:pPr>
    <w:rPr>
      <w:rFonts w:eastAsia="Calibri"/>
      <w:sz w:val="24"/>
      <w:szCs w:val="24"/>
    </w:rPr>
  </w:style>
  <w:style w:type="paragraph" w:styleId="1026">
    <w:name w:val="Quote"/>
    <w:basedOn w:val="958"/>
    <w:next w:val="958"/>
    <w:link w:val="1027"/>
    <w:uiPriority w:val="29"/>
    <w:qFormat/>
    <w:rPr>
      <w:rFonts w:ascii="Calibri" w:hAnsi="Calibri" w:eastAsia="Calibri"/>
      <w:i/>
      <w:iCs/>
      <w:color w:val="000000"/>
      <w:sz w:val="20"/>
      <w:szCs w:val="20"/>
    </w:rPr>
  </w:style>
  <w:style w:type="character" w:styleId="1027" w:customStyle="1">
    <w:name w:val="Цитата 2 Знак"/>
    <w:link w:val="1026"/>
    <w:uiPriority w:val="29"/>
    <w:rPr>
      <w:rFonts w:ascii="Calibri" w:hAnsi="Calibri" w:eastAsia="Calibri"/>
      <w:i/>
      <w:iCs/>
      <w:color w:val="000000"/>
    </w:rPr>
  </w:style>
  <w:style w:type="paragraph" w:styleId="1028">
    <w:name w:val="Intense Quote"/>
    <w:basedOn w:val="958"/>
    <w:next w:val="958"/>
    <w:link w:val="1029"/>
    <w:uiPriority w:val="30"/>
    <w:qFormat/>
    <w:pPr>
      <w:ind w:left="936" w:right="936"/>
      <w:spacing w:before="200" w:after="280"/>
      <w:pBdr>
        <w:bottom w:val="single" w:color="4F81BD" w:sz="4" w:space="4"/>
      </w:pBdr>
    </w:pPr>
    <w:rPr>
      <w:rFonts w:ascii="Calibri" w:hAnsi="Calibri" w:eastAsia="Calibri"/>
      <w:b/>
      <w:bCs/>
      <w:i/>
      <w:iCs/>
      <w:color w:val="4f81bd"/>
      <w:sz w:val="20"/>
      <w:szCs w:val="20"/>
    </w:rPr>
  </w:style>
  <w:style w:type="character" w:styleId="1029" w:customStyle="1">
    <w:name w:val="Выделенная цитата Знак"/>
    <w:link w:val="1028"/>
    <w:uiPriority w:val="30"/>
    <w:rPr>
      <w:rFonts w:ascii="Calibri" w:hAnsi="Calibri" w:eastAsia="Calibri"/>
      <w:b/>
      <w:bCs/>
      <w:i/>
      <w:iCs/>
      <w:color w:val="4f81bd"/>
    </w:rPr>
  </w:style>
  <w:style w:type="character" w:styleId="1030">
    <w:name w:val="Subtle Emphasis"/>
    <w:uiPriority w:val="19"/>
    <w:qFormat/>
    <w:rPr>
      <w:i/>
      <w:iCs/>
      <w:color w:val="808080"/>
    </w:rPr>
  </w:style>
  <w:style w:type="character" w:styleId="1031">
    <w:name w:val="Intense Emphasis"/>
    <w:uiPriority w:val="21"/>
    <w:qFormat/>
    <w:rPr>
      <w:b/>
      <w:bCs/>
      <w:i/>
      <w:iCs/>
      <w:color w:val="4f81bd"/>
    </w:rPr>
  </w:style>
  <w:style w:type="character" w:styleId="1032">
    <w:name w:val="Subtle Reference"/>
    <w:uiPriority w:val="31"/>
    <w:qFormat/>
    <w:rPr>
      <w:smallCaps/>
      <w:color w:val="c0504d"/>
      <w:u w:val="single"/>
    </w:rPr>
  </w:style>
  <w:style w:type="character" w:styleId="1033">
    <w:name w:val="Intense Reference"/>
    <w:uiPriority w:val="32"/>
    <w:qFormat/>
    <w:rPr>
      <w:b/>
      <w:bCs/>
      <w:smallCaps/>
      <w:color w:val="c0504d"/>
      <w:spacing w:val="5"/>
      <w:u w:val="single"/>
    </w:rPr>
  </w:style>
  <w:style w:type="character" w:styleId="1034">
    <w:name w:val="Book Title"/>
    <w:uiPriority w:val="33"/>
    <w:qFormat/>
    <w:rPr>
      <w:b/>
      <w:bCs/>
      <w:smallCaps/>
      <w:spacing w:val="5"/>
    </w:rPr>
  </w:style>
  <w:style w:type="paragraph" w:styleId="1035">
    <w:name w:val="TOC Heading"/>
    <w:basedOn w:val="959"/>
    <w:next w:val="958"/>
    <w:uiPriority w:val="39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1036">
    <w:name w:val="E-mail Signature"/>
    <w:basedOn w:val="958"/>
    <w:link w:val="1037"/>
    <w:uiPriority w:val="99"/>
    <w:unhideWhenUsed/>
    <w:rPr>
      <w:rFonts w:eastAsia="Calibri"/>
      <w:sz w:val="24"/>
      <w:szCs w:val="24"/>
    </w:rPr>
  </w:style>
  <w:style w:type="character" w:styleId="1037" w:customStyle="1">
    <w:name w:val="Электронная подпись Знак"/>
    <w:link w:val="1036"/>
    <w:uiPriority w:val="99"/>
    <w:rPr>
      <w:rFonts w:eastAsia="Calibri"/>
      <w:sz w:val="24"/>
      <w:szCs w:val="24"/>
    </w:rPr>
  </w:style>
  <w:style w:type="paragraph" w:styleId="1038" w:customStyle="1">
    <w:name w:val="Знак"/>
    <w:basedOn w:val="95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1039" w:customStyle="1">
    <w:name w:val="Нумерованный список ур3"/>
    <w:basedOn w:val="958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1040" w:customStyle="1">
    <w:name w:val="Нумерованный список 1"/>
    <w:basedOn w:val="958"/>
    <w:pPr>
      <w:numPr>
        <w:ilvl w:val="0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41" w:customStyle="1">
    <w:name w:val="Нумерованный список ур2"/>
    <w:basedOn w:val="958"/>
    <w:pPr>
      <w:numPr>
        <w:ilvl w:val="1"/>
        <w:numId w:val="2"/>
      </w:numPr>
      <w:jc w:val="both"/>
      <w:spacing w:before="120"/>
    </w:pPr>
    <w:rPr>
      <w:rFonts w:ascii="Garamond" w:hAnsi="Garamond"/>
      <w:sz w:val="24"/>
      <w:szCs w:val="20"/>
    </w:rPr>
  </w:style>
  <w:style w:type="paragraph" w:styleId="1042">
    <w:name w:val="Revision"/>
    <w:hidden/>
    <w:uiPriority w:val="99"/>
    <w:semiHidden/>
    <w:rPr>
      <w:rFonts w:eastAsia="Calibri"/>
      <w:sz w:val="24"/>
      <w:szCs w:val="24"/>
    </w:rPr>
  </w:style>
  <w:style w:type="paragraph" w:styleId="1043" w:customStyle="1">
    <w:name w:val="ConsPlusNormal"/>
    <w:pPr>
      <w:ind w:firstLine="720"/>
      <w:widowControl w:val="off"/>
    </w:pPr>
    <w:rPr>
      <w:rFonts w:ascii="Arial" w:hAnsi="Arial" w:cs="Arial"/>
    </w:rPr>
  </w:style>
  <w:style w:type="paragraph" w:styleId="1044" w:customStyle="1">
    <w:name w:val="Знак Знак3 Знак Знак"/>
    <w:basedOn w:val="958"/>
    <w:pPr>
      <w:jc w:val="both"/>
      <w:spacing w:after="160" w:line="240" w:lineRule="exact"/>
    </w:pPr>
    <w:rPr>
      <w:rFonts w:ascii="Verdana" w:hAnsi="Verdana" w:cs="Verdana"/>
      <w:sz w:val="22"/>
      <w:szCs w:val="22"/>
      <w:lang w:val="en-US"/>
    </w:rPr>
  </w:style>
  <w:style w:type="paragraph" w:styleId="1045" w:customStyle="1">
    <w:name w:val="Пункт"/>
    <w:basedOn w:val="958"/>
    <w:pPr>
      <w:ind w:left="1134" w:right="800" w:hanging="1134"/>
      <w:jc w:val="both"/>
      <w:spacing w:before="120" w:line="360" w:lineRule="auto"/>
      <w:widowControl w:val="off"/>
      <w:tabs>
        <w:tab w:val="num" w:pos="1134" w:leader="none"/>
      </w:tabs>
    </w:pPr>
    <w:rPr>
      <w:rFonts w:ascii="Arial" w:hAnsi="Arial"/>
      <w:b/>
      <w:i/>
      <w:szCs w:val="20"/>
    </w:rPr>
  </w:style>
  <w:style w:type="character" w:styleId="1046" w:customStyle="1">
    <w:name w:val="Подпункт Знак1"/>
    <w:link w:val="990"/>
    <w:rPr>
      <w:sz w:val="28"/>
    </w:rPr>
  </w:style>
  <w:style w:type="paragraph" w:styleId="1047" w:customStyle="1">
    <w:name w:val="Абзац списка1"/>
    <w:basedOn w:val="958"/>
    <w:pPr>
      <w:contextualSpacing/>
      <w:ind w:left="720"/>
      <w:spacing w:after="200" w:line="276" w:lineRule="auto"/>
    </w:pPr>
    <w:rPr>
      <w:rFonts w:ascii="Calibri" w:hAnsi="Calibri"/>
      <w:sz w:val="22"/>
      <w:szCs w:val="22"/>
    </w:rPr>
  </w:style>
  <w:style w:type="character" w:styleId="1048" w:customStyle="1">
    <w:name w:val="Текст сноски Знак"/>
    <w:link w:val="974"/>
    <w:uiPriority w:val="99"/>
  </w:style>
  <w:style w:type="numbering" w:styleId="1049" w:customStyle="1">
    <w:name w:val="Стиль1"/>
    <w:uiPriority w:val="99"/>
    <w:pPr>
      <w:numPr>
        <w:ilvl w:val="0"/>
        <w:numId w:val="3"/>
      </w:numPr>
    </w:pPr>
  </w:style>
  <w:style w:type="paragraph" w:styleId="1050" w:customStyle="1">
    <w:name w:val="Таблица"/>
    <w:basedOn w:val="958"/>
    <w:qFormat/>
    <w:pPr>
      <w:jc w:val="center"/>
      <w:keepNext/>
      <w:spacing w:before="60" w:after="60"/>
    </w:pPr>
    <w:rPr>
      <w:rFonts w:eastAsia="Calibri"/>
      <w:b/>
      <w:sz w:val="24"/>
      <w:szCs w:val="24"/>
    </w:rPr>
  </w:style>
  <w:style w:type="character" w:styleId="1051" w:customStyle="1">
    <w:name w:val="Основной текст Знак"/>
    <w:link w:val="984"/>
    <w:rPr>
      <w:sz w:val="28"/>
      <w:szCs w:val="28"/>
    </w:rPr>
  </w:style>
  <w:style w:type="character" w:styleId="1052" w:customStyle="1">
    <w:name w:val="blk"/>
  </w:style>
  <w:style w:type="numbering" w:styleId="1053" w:customStyle="1">
    <w:name w:val="Стиль2"/>
    <w:uiPriority w:val="99"/>
    <w:pPr>
      <w:numPr>
        <w:ilvl w:val="0"/>
        <w:numId w:val="5"/>
      </w:numPr>
    </w:pPr>
  </w:style>
  <w:style w:type="paragraph" w:styleId="1054" w:customStyle="1">
    <w:name w:val="Таблица шапка"/>
    <w:basedOn w:val="958"/>
    <w:pPr>
      <w:ind w:left="57" w:right="57"/>
      <w:keepNext/>
      <w:spacing w:before="40" w:after="40"/>
    </w:pPr>
    <w:rPr>
      <w:sz w:val="22"/>
      <w:szCs w:val="26"/>
    </w:rPr>
  </w:style>
  <w:style w:type="character" w:styleId="1055" w:customStyle="1">
    <w:name w:val="Абзац списка Знак"/>
    <w:link w:val="1025"/>
    <w:uiPriority w:val="34"/>
    <w:rPr>
      <w:rFonts w:eastAsia="Calibri"/>
      <w:sz w:val="24"/>
      <w:szCs w:val="24"/>
    </w:rPr>
  </w:style>
  <w:style w:type="character" w:styleId="1056" w:customStyle="1">
    <w:name w:val="комментарий"/>
    <w:rPr>
      <w:b/>
      <w:i/>
      <w:shd w:val="clear" w:color="auto" w:fill="ffff99"/>
    </w:rPr>
  </w:style>
  <w:style w:type="paragraph" w:styleId="1057" w:customStyle="1">
    <w:name w:val="Подподпункт"/>
    <w:basedOn w:val="990"/>
    <w:link w:val="1058"/>
    <w:pPr>
      <w:ind w:left="5104" w:hanging="567"/>
      <w:spacing w:before="120" w:line="240" w:lineRule="auto"/>
      <w:tabs>
        <w:tab w:val="clear" w:pos="1134" w:leader="none"/>
        <w:tab w:val="num" w:pos="5104" w:leader="none"/>
      </w:tabs>
    </w:pPr>
    <w:rPr>
      <w:sz w:val="26"/>
      <w:szCs w:val="26"/>
      <w:lang w:val="ru-RU" w:eastAsia="ru-RU"/>
    </w:rPr>
  </w:style>
  <w:style w:type="character" w:styleId="1058" w:customStyle="1">
    <w:name w:val="Подподпункт Знак"/>
    <w:link w:val="1057"/>
    <w:rPr>
      <w:sz w:val="26"/>
      <w:szCs w:val="26"/>
    </w:rPr>
  </w:style>
  <w:style w:type="paragraph" w:styleId="1059" w:customStyle="1">
    <w:name w:val="УРОВЕНЬ_(а)"/>
    <w:basedOn w:val="1025"/>
    <w:qFormat/>
    <w:pPr>
      <w:numPr>
        <w:ilvl w:val="3"/>
        <w:numId w:val="6"/>
      </w:numPr>
      <w:contextualSpacing w:val="0"/>
      <w:jc w:val="both"/>
      <w:spacing w:before="120" w:line="360" w:lineRule="exact"/>
      <w:outlineLvl w:val="3"/>
    </w:pPr>
    <w:rPr>
      <w:sz w:val="26"/>
      <w:szCs w:val="28"/>
    </w:rPr>
  </w:style>
  <w:style w:type="paragraph" w:styleId="1060" w:customStyle="1">
    <w:name w:val="УРОВЕНЬ_-"/>
    <w:basedOn w:val="1025"/>
    <w:qFormat/>
    <w:pPr>
      <w:numPr>
        <w:ilvl w:val="4"/>
        <w:numId w:val="6"/>
      </w:numPr>
      <w:contextualSpacing w:val="0"/>
      <w:jc w:val="both"/>
      <w:spacing w:before="120" w:line="360" w:lineRule="exact"/>
      <w:outlineLvl w:val="4"/>
    </w:pPr>
    <w:rPr>
      <w:sz w:val="26"/>
      <w:szCs w:val="28"/>
    </w:rPr>
  </w:style>
  <w:style w:type="paragraph" w:styleId="1061" w:customStyle="1">
    <w:name w:val="УРОВЕНЬ_Абзац_тип2"/>
    <w:basedOn w:val="1025"/>
    <w:qFormat/>
    <w:pPr>
      <w:numPr>
        <w:ilvl w:val="6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62" w:customStyle="1">
    <w:name w:val="УРОВЕНЬ_Абзац_тип3"/>
    <w:basedOn w:val="1025"/>
    <w:link w:val="1064"/>
    <w:qFormat/>
    <w:pPr>
      <w:numPr>
        <w:ilvl w:val="7"/>
        <w:numId w:val="6"/>
      </w:numPr>
      <w:contextualSpacing w:val="0"/>
      <w:jc w:val="both"/>
      <w:spacing w:before="120" w:line="360" w:lineRule="exact"/>
    </w:pPr>
    <w:rPr>
      <w:sz w:val="26"/>
      <w:szCs w:val="28"/>
    </w:rPr>
  </w:style>
  <w:style w:type="paragraph" w:styleId="1063" w:customStyle="1">
    <w:name w:val="УРОВЕНЬ_Подпись"/>
    <w:basedOn w:val="1025"/>
    <w:qFormat/>
    <w:pPr>
      <w:numPr>
        <w:ilvl w:val="5"/>
        <w:numId w:val="6"/>
      </w:numPr>
      <w:contextualSpacing w:val="0"/>
      <w:jc w:val="right"/>
      <w:keepNext/>
      <w:spacing w:before="120" w:after="120" w:line="360" w:lineRule="exact"/>
      <w:outlineLvl w:val="3"/>
    </w:pPr>
    <w:rPr>
      <w:sz w:val="26"/>
      <w:szCs w:val="28"/>
    </w:rPr>
  </w:style>
  <w:style w:type="character" w:styleId="1064" w:customStyle="1">
    <w:name w:val="УРОВЕНЬ_Абзац_тип3 Знак"/>
    <w:link w:val="1062"/>
    <w:rPr>
      <w:rFonts w:eastAsia="Calibri"/>
      <w:sz w:val="26"/>
      <w:szCs w:val="28"/>
      <w:lang w:eastAsia="en-US"/>
    </w:rPr>
  </w:style>
  <w:style w:type="character" w:styleId="1065" w:customStyle="1">
    <w:name w:val="Верхний колонтитул Знак"/>
    <w:link w:val="980"/>
    <w:uiPriority w:val="99"/>
    <w:rPr>
      <w:sz w:val="24"/>
      <w:szCs w:val="24"/>
    </w:rPr>
  </w:style>
  <w:style w:type="character" w:styleId="1066" w:customStyle="1">
    <w:name w:val="Текст примечания Знак"/>
    <w:link w:val="1001"/>
    <w:semiHidden/>
  </w:style>
  <w:style w:type="paragraph" w:styleId="1067" w:customStyle="1">
    <w:name w:val="Стиль Заголовок 1 + по ширине"/>
    <w:basedOn w:val="959"/>
    <w:pPr>
      <w:ind w:left="567" w:hanging="567"/>
      <w:jc w:val="both"/>
      <w:keepLines/>
      <w:spacing w:before="480" w:after="240"/>
      <w:tabs>
        <w:tab w:val="num" w:pos="567" w:leader="none"/>
      </w:tabs>
    </w:pPr>
    <w:rPr>
      <w:rFonts w:ascii="Arial" w:hAnsi="Arial" w:eastAsia="Times New Roman"/>
      <w:bCs/>
      <w:sz w:val="40"/>
      <w:szCs w:val="20"/>
      <w:lang w:val="ru-RU" w:eastAsia="ru-RU"/>
    </w:rPr>
  </w:style>
  <w:style w:type="paragraph" w:styleId="1068">
    <w:name w:val="endnote text"/>
    <w:basedOn w:val="958"/>
    <w:link w:val="1069"/>
    <w:rPr>
      <w:sz w:val="20"/>
      <w:szCs w:val="20"/>
    </w:rPr>
  </w:style>
  <w:style w:type="character" w:styleId="1069" w:customStyle="1">
    <w:name w:val="Текст концевой сноски Знак"/>
    <w:basedOn w:val="968"/>
    <w:link w:val="1068"/>
  </w:style>
  <w:style w:type="character" w:styleId="1070">
    <w:name w:val="endnote reference"/>
    <w:basedOn w:val="968"/>
    <w:rPr>
      <w:vertAlign w:val="superscript"/>
    </w:rPr>
  </w:style>
  <w:style w:type="paragraph" w:styleId="1071" w:customStyle="1">
    <w:name w:val="Заголовок 2 КВВ"/>
    <w:basedOn w:val="958"/>
    <w:qFormat/>
    <w:pPr>
      <w:numPr>
        <w:ilvl w:val="0"/>
        <w:numId w:val="7"/>
      </w:numPr>
      <w:jc w:val="both"/>
      <w:keepNext/>
      <w:spacing w:before="120" w:after="120"/>
      <w:outlineLvl w:val="0"/>
    </w:pPr>
    <w:rPr>
      <w:b/>
      <w:sz w:val="24"/>
      <w:szCs w:val="20"/>
    </w:rPr>
  </w:style>
  <w:style w:type="character" w:styleId="1072" w:customStyle="1">
    <w:name w:val="Пункт2 Знак"/>
    <w:link w:val="991"/>
    <w:rPr>
      <w:b/>
      <w:sz w:val="28"/>
    </w:rPr>
  </w:style>
  <w:style w:type="paragraph" w:styleId="1073" w:customStyle="1">
    <w:name w:val="Таблица текст"/>
    <w:basedOn w:val="958"/>
    <w:pPr>
      <w:ind w:left="57" w:right="57"/>
      <w:spacing w:before="40" w:after="40"/>
    </w:pPr>
    <w:rPr>
      <w:sz w:val="24"/>
      <w:szCs w:val="26"/>
    </w:rPr>
  </w:style>
  <w:style w:type="paragraph" w:styleId="1074">
    <w:name w:val="Normal (Web)"/>
    <w:basedOn w:val="958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paragraph" w:styleId="1075" w:customStyle="1">
    <w:name w:val="УРОВЕНЬ_1."/>
    <w:basedOn w:val="1025"/>
    <w:link w:val="1076"/>
    <w:qFormat/>
    <w:pPr>
      <w:contextualSpacing w:val="0"/>
      <w:ind w:left="0"/>
      <w:jc w:val="both"/>
      <w:keepLines/>
      <w:keepNext/>
      <w:spacing w:before="240" w:after="120" w:line="276" w:lineRule="auto"/>
      <w:outlineLvl w:val="0"/>
    </w:pPr>
    <w:rPr>
      <w:caps/>
      <w:sz w:val="28"/>
      <w:szCs w:val="28"/>
    </w:rPr>
  </w:style>
  <w:style w:type="character" w:styleId="1076" w:customStyle="1">
    <w:name w:val="УРОВЕНЬ_1. Знак"/>
    <w:link w:val="1075"/>
    <w:rPr>
      <w:rFonts w:eastAsia="Calibri"/>
      <w:caps/>
      <w:sz w:val="28"/>
      <w:szCs w:val="28"/>
      <w:lang w:eastAsia="en-US"/>
    </w:rPr>
  </w:style>
  <w:style w:type="table" w:styleId="1077" w:customStyle="1">
    <w:name w:val="Сетка таблицы1"/>
    <w:basedOn w:val="969"/>
    <w:next w:val="982"/>
    <w:uiPriority w:val="39"/>
    <w:rPr>
      <w:rFonts w:asciiTheme="minorHAnsi" w:hAnsiTheme="minorHAnsi" w:eastAsiaTheme="minorHAnsi" w:cstheme="minorBidi"/>
      <w:sz w:val="24"/>
      <w:szCs w:val="24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78">
    <w:name w:val="toc 6"/>
    <w:basedOn w:val="958"/>
    <w:next w:val="958"/>
    <w:unhideWhenUsed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1079">
    <w:name w:val="toc 7"/>
    <w:basedOn w:val="958"/>
    <w:next w:val="958"/>
    <w:unhideWhenUsed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1080">
    <w:name w:val="toc 8"/>
    <w:basedOn w:val="958"/>
    <w:next w:val="958"/>
    <w:unhideWhenUsed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1081" w:customStyle="1">
    <w:name w:val="Неразрешенное упоминание1"/>
    <w:basedOn w:val="968"/>
    <w:uiPriority w:val="99"/>
    <w:semiHidden/>
    <w:unhideWhenUsed/>
    <w:rPr>
      <w:color w:val="605e5c"/>
      <w:shd w:val="clear" w:color="auto" w:fill="e1dfdd"/>
    </w:rPr>
  </w:style>
  <w:style w:type="character" w:styleId="1082" w:customStyle="1">
    <w:name w:val="Основной текст с отступом 3 Знак"/>
    <w:link w:val="987"/>
    <w:rPr>
      <w:sz w:val="16"/>
      <w:szCs w:val="16"/>
    </w:rPr>
  </w:style>
  <w:style w:type="paragraph" w:styleId="1083" w:customStyle="1">
    <w:name w:val="Con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eastAsia="Times New Roman" w:cs="Courier New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0"/>
      <w:szCs w:val="20"/>
      <w:highlight w:val="none"/>
      <w:u w:val="none"/>
      <w:vertAlign w:val="baseline"/>
      <w:rtl w:val="0"/>
      <w:cs w:val="0"/>
      <w:lang w:val="ru-RU" w:eastAsia="ru-RU" w:bidi="ar-SA"/>
      <w14:ligatures w14:val="none"/>
    </w:rPr>
  </w:style>
  <w:style w:type="paragraph" w:styleId="1084" w:customStyle="1">
    <w:name w:val="[РГ] Текст"/>
    <w:qFormat/>
    <w:pPr>
      <w:contextualSpacing w:val="0"/>
      <w:ind w:left="0" w:right="0" w:firstLine="0"/>
      <w:jc w:val="both"/>
      <w:keepLines w:val="0"/>
      <w:keepNext w:val="0"/>
      <w:pageBreakBefore w:val="0"/>
      <w:spacing w:before="12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6"/>
      <w:szCs w:val="22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85" w:customStyle="1">
    <w:name w:val="[РГ] Сноска"/>
    <w:qFormat/>
    <w:pPr>
      <w:contextualSpacing w:val="0"/>
      <w:ind w:left="567" w:right="0" w:hanging="567"/>
      <w:jc w:val="both"/>
      <w:keepLines w:val="0"/>
      <w:keepNext w:val="0"/>
      <w:pageBreakBefore w:val="0"/>
      <w:spacing w:before="8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Theme="minorHAnsi" w:cstheme="minorBidi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2"/>
      <w:szCs w:val="20"/>
      <w:highlight w:val="none"/>
      <w:u w:val="none"/>
      <w:vertAlign w:val="baseline"/>
      <w:rtl w:val="0"/>
      <w:cs w:val="0"/>
      <w:lang w:val="ru-RU" w:eastAsia="en-US" w:bidi="ar-SA"/>
      <w14:ligatures w14:val="none"/>
    </w:rPr>
  </w:style>
  <w:style w:type="paragraph" w:styleId="1086" w:customStyle="1">
    <w:name w:val="Main 14"/>
    <w:basedOn w:val="950"/>
    <w:uiPriority w:val="99"/>
    <w:qFormat/>
    <w:pPr>
      <w:numPr>
        <w:ilvl w:val="2"/>
        <w:numId w:val="0"/>
      </w:numPr>
      <w:contextualSpacing w:val="0"/>
      <w:ind w:left="0" w:right="0" w:firstLine="709"/>
      <w:jc w:val="both"/>
      <w:keepLines w:val="0"/>
      <w:keepNext w:val="0"/>
      <w:pageBreakBefore w:val="0"/>
      <w:spacing w:before="60" w:beforeAutospacing="0" w:after="0" w:afterAutospacing="0" w:line="312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outlineLvl w:val="2"/>
      <w:suppressLineNumbers w:val="0"/>
    </w:pPr>
    <w:rPr>
      <w:rFonts w:ascii="Times New Roman" w:hAnsi="Times New Roman" w:eastAsia="Batang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8"/>
      <w:szCs w:val="28"/>
      <w:highlight w:val="none"/>
      <w:u w:val="none"/>
      <w:vertAlign w:val="baseline"/>
      <w:rtl w:val="0"/>
      <w:cs w:val="0"/>
      <w:lang w:val="ru-RU" w:eastAsia="ko-KR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glossaryDocument" Target="glossary/document.xml" /><Relationship Id="rId7" Type="http://schemas.openxmlformats.org/officeDocument/2006/relationships/numbering" Target="numbering.xml" /><Relationship Id="rId8" Type="http://schemas.openxmlformats.org/officeDocument/2006/relationships/footnotes" Target="footnotes.xml" /><Relationship Id="rId9" Type="http://schemas.openxmlformats.org/officeDocument/2006/relationships/endnotes" Target="endnotes.xml" /><Relationship Id="rId10" Type="http://schemas.openxmlformats.org/officeDocument/2006/relationships/header" Target="header1.xml" /><Relationship Id="rId11" Type="http://schemas.openxmlformats.org/officeDocument/2006/relationships/header" Target="header2.xml" /><Relationship Id="rId12" Type="http://schemas.openxmlformats.org/officeDocument/2006/relationships/header" Target="header3.xml" /><Relationship Id="rId13" Type="http://schemas.openxmlformats.org/officeDocument/2006/relationships/footer" Target="footer1.xml" /><Relationship Id="rId14" Type="http://schemas.openxmlformats.org/officeDocument/2006/relationships/customXml" Target="../customXml/item1.xml" /><Relationship Id="rId15" Type="http://schemas.openxmlformats.org/officeDocument/2006/relationships/hyperlink" Target="https://login.consultant.ru/link/?req=doc&amp;base=LAW&amp;n=494318&amp;dst=100010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glossary/_rels/comments.xml.rels><?xml version="1.0" encoding="UTF-8" standalone="yes"?><Relationships xmlns="http://schemas.openxmlformats.org/package/2006/relationships"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footnotes" Target="footnotes.xml" /><Relationship Id="rId6" Type="http://schemas.openxmlformats.org/officeDocument/2006/relationships/endnotes" Target="endnotes.xml" /></Relationships>
</file>

<file path=word/glossary/_rels/endnotes.xml.rels><?xml version="1.0" encoding="UTF-8" standalone="yes"?><Relationships xmlns="http://schemas.openxmlformats.org/package/2006/relationships"></Relationships>
</file>

<file path=word/glossary/_rels/footnotes.xml.rels><?xml version="1.0" encoding="UTF-8" standalone="yes"?><Relationships xmlns="http://schemas.openxmlformats.org/package/2006/relationships"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docParts>
    <w:docPart>
      <w:docPartPr>
        <w:name w:val="DefaultPlaceholder_TEXT"/>
        <w:category>
          <w:name w:val="Common"/>
          <w:gallery w:val="placeholder"/>
        </w:category>
        <w:types>
          <w:type w:val="bbPlcHdr"/>
        </w:types>
        <w:behaviors>
          <w:behavior w:val="content"/>
        </w:behaviors>
      </w:docPartPr>
      <w:docPartBody>
        <w:p>
          <w:r>
            <w:t xml:space="preserve">Введите ваш текст</w:t>
          </w:r>
          <w:r/>
          <w:r/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803050406030204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284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555" w:default="1">
    <w:name w:val="Normal"/>
    <w:qFormat/>
  </w:style>
  <w:style w:type="character" w:styleId="1556" w:default="1">
    <w:name w:val="Default Paragraph Font"/>
    <w:uiPriority w:val="1"/>
    <w:semiHidden/>
    <w:unhideWhenUsed/>
  </w:style>
  <w:style w:type="numbering" w:styleId="1557" w:default="1">
    <w:name w:val="No List"/>
    <w:uiPriority w:val="99"/>
    <w:semiHidden/>
    <w:unhideWhenUsed/>
  </w:style>
  <w:style w:type="paragraph" w:styleId="1558">
    <w:name w:val="Heading 1"/>
    <w:basedOn w:val="1555"/>
    <w:next w:val="1555"/>
    <w:link w:val="1559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559">
    <w:name w:val="Heading 1 Char"/>
    <w:basedOn w:val="1556"/>
    <w:link w:val="1558"/>
    <w:uiPriority w:val="9"/>
    <w:rPr>
      <w:rFonts w:ascii="Arial" w:hAnsi="Arial" w:eastAsia="Arial" w:cs="Arial"/>
      <w:sz w:val="40"/>
      <w:szCs w:val="40"/>
    </w:rPr>
  </w:style>
  <w:style w:type="paragraph" w:styleId="1560">
    <w:name w:val="Heading 2"/>
    <w:basedOn w:val="1555"/>
    <w:next w:val="1555"/>
    <w:link w:val="1561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561">
    <w:name w:val="Heading 2 Char"/>
    <w:basedOn w:val="1556"/>
    <w:link w:val="1560"/>
    <w:uiPriority w:val="9"/>
    <w:rPr>
      <w:rFonts w:ascii="Arial" w:hAnsi="Arial" w:eastAsia="Arial" w:cs="Arial"/>
      <w:sz w:val="34"/>
    </w:rPr>
  </w:style>
  <w:style w:type="paragraph" w:styleId="1562">
    <w:name w:val="Heading 3"/>
    <w:basedOn w:val="1555"/>
    <w:next w:val="1555"/>
    <w:link w:val="15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563">
    <w:name w:val="Heading 3 Char"/>
    <w:basedOn w:val="1556"/>
    <w:link w:val="1562"/>
    <w:uiPriority w:val="9"/>
    <w:rPr>
      <w:rFonts w:ascii="Arial" w:hAnsi="Arial" w:eastAsia="Arial" w:cs="Arial"/>
      <w:sz w:val="30"/>
      <w:szCs w:val="30"/>
    </w:rPr>
  </w:style>
  <w:style w:type="paragraph" w:styleId="1564">
    <w:name w:val="Heading 4"/>
    <w:basedOn w:val="1555"/>
    <w:next w:val="1555"/>
    <w:link w:val="15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565">
    <w:name w:val="Heading 4 Char"/>
    <w:basedOn w:val="1556"/>
    <w:link w:val="1564"/>
    <w:uiPriority w:val="9"/>
    <w:rPr>
      <w:rFonts w:ascii="Arial" w:hAnsi="Arial" w:eastAsia="Arial" w:cs="Arial"/>
      <w:b/>
      <w:bCs/>
      <w:sz w:val="26"/>
      <w:szCs w:val="26"/>
    </w:rPr>
  </w:style>
  <w:style w:type="paragraph" w:styleId="1566">
    <w:name w:val="Heading 5"/>
    <w:basedOn w:val="1555"/>
    <w:next w:val="1555"/>
    <w:link w:val="156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1567">
    <w:name w:val="Heading 5 Char"/>
    <w:basedOn w:val="1556"/>
    <w:link w:val="1566"/>
    <w:uiPriority w:val="9"/>
    <w:rPr>
      <w:rFonts w:ascii="Arial" w:hAnsi="Arial" w:eastAsia="Arial" w:cs="Arial"/>
      <w:b/>
      <w:bCs/>
      <w:sz w:val="24"/>
      <w:szCs w:val="24"/>
    </w:rPr>
  </w:style>
  <w:style w:type="paragraph" w:styleId="1568">
    <w:name w:val="Heading 6"/>
    <w:basedOn w:val="1555"/>
    <w:next w:val="1555"/>
    <w:link w:val="156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1569">
    <w:name w:val="Heading 6 Char"/>
    <w:basedOn w:val="1556"/>
    <w:link w:val="1568"/>
    <w:uiPriority w:val="9"/>
    <w:rPr>
      <w:rFonts w:ascii="Arial" w:hAnsi="Arial" w:eastAsia="Arial" w:cs="Arial"/>
      <w:b/>
      <w:bCs/>
      <w:sz w:val="22"/>
      <w:szCs w:val="22"/>
    </w:rPr>
  </w:style>
  <w:style w:type="paragraph" w:styleId="1570">
    <w:name w:val="Heading 7"/>
    <w:basedOn w:val="1555"/>
    <w:next w:val="1555"/>
    <w:link w:val="157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1571">
    <w:name w:val="Heading 7 Char"/>
    <w:basedOn w:val="1556"/>
    <w:link w:val="157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1572">
    <w:name w:val="Heading 8"/>
    <w:basedOn w:val="1555"/>
    <w:next w:val="1555"/>
    <w:link w:val="157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1573">
    <w:name w:val="Heading 8 Char"/>
    <w:basedOn w:val="1556"/>
    <w:link w:val="1572"/>
    <w:uiPriority w:val="9"/>
    <w:rPr>
      <w:rFonts w:ascii="Arial" w:hAnsi="Arial" w:eastAsia="Arial" w:cs="Arial"/>
      <w:i/>
      <w:iCs/>
      <w:sz w:val="22"/>
      <w:szCs w:val="22"/>
    </w:rPr>
  </w:style>
  <w:style w:type="paragraph" w:styleId="1574">
    <w:name w:val="Heading 9"/>
    <w:basedOn w:val="1555"/>
    <w:next w:val="1555"/>
    <w:link w:val="15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1575">
    <w:name w:val="Heading 9 Char"/>
    <w:basedOn w:val="1556"/>
    <w:link w:val="1574"/>
    <w:uiPriority w:val="9"/>
    <w:rPr>
      <w:rFonts w:ascii="Arial" w:hAnsi="Arial" w:eastAsia="Arial" w:cs="Arial"/>
      <w:i/>
      <w:iCs/>
      <w:sz w:val="21"/>
      <w:szCs w:val="21"/>
    </w:rPr>
  </w:style>
  <w:style w:type="paragraph" w:styleId="1576">
    <w:name w:val="List Paragraph"/>
    <w:basedOn w:val="1555"/>
    <w:uiPriority w:val="34"/>
    <w:qFormat/>
    <w:pPr>
      <w:contextualSpacing/>
      <w:ind w:left="720"/>
    </w:pPr>
  </w:style>
  <w:style w:type="table" w:styleId="157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paragraph" w:styleId="1578">
    <w:name w:val="No Spacing"/>
    <w:uiPriority w:val="1"/>
    <w:qFormat/>
    <w:pPr>
      <w:spacing w:before="0" w:after="0" w:line="240" w:lineRule="auto"/>
    </w:pPr>
  </w:style>
  <w:style w:type="paragraph" w:styleId="1579">
    <w:name w:val="Title"/>
    <w:basedOn w:val="1555"/>
    <w:next w:val="1555"/>
    <w:link w:val="15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1580">
    <w:name w:val="Title Char"/>
    <w:basedOn w:val="1556"/>
    <w:link w:val="1579"/>
    <w:uiPriority w:val="10"/>
    <w:rPr>
      <w:sz w:val="48"/>
      <w:szCs w:val="48"/>
    </w:rPr>
  </w:style>
  <w:style w:type="paragraph" w:styleId="1581">
    <w:name w:val="Subtitle"/>
    <w:basedOn w:val="1555"/>
    <w:next w:val="1555"/>
    <w:link w:val="1582"/>
    <w:uiPriority w:val="11"/>
    <w:qFormat/>
    <w:pPr>
      <w:spacing w:before="200" w:after="200"/>
    </w:pPr>
    <w:rPr>
      <w:sz w:val="24"/>
      <w:szCs w:val="24"/>
    </w:rPr>
  </w:style>
  <w:style w:type="character" w:styleId="1582">
    <w:name w:val="Subtitle Char"/>
    <w:basedOn w:val="1556"/>
    <w:link w:val="1581"/>
    <w:uiPriority w:val="11"/>
    <w:rPr>
      <w:sz w:val="24"/>
      <w:szCs w:val="24"/>
    </w:rPr>
  </w:style>
  <w:style w:type="paragraph" w:styleId="1583">
    <w:name w:val="Quote"/>
    <w:basedOn w:val="1555"/>
    <w:next w:val="1555"/>
    <w:link w:val="1584"/>
    <w:uiPriority w:val="29"/>
    <w:qFormat/>
    <w:pPr>
      <w:ind w:left="720" w:right="720"/>
    </w:pPr>
    <w:rPr>
      <w:i/>
    </w:rPr>
  </w:style>
  <w:style w:type="character" w:styleId="1584">
    <w:name w:val="Quote Char"/>
    <w:link w:val="1583"/>
    <w:uiPriority w:val="29"/>
    <w:rPr>
      <w:i/>
    </w:rPr>
  </w:style>
  <w:style w:type="paragraph" w:styleId="1585">
    <w:name w:val="Intense Quote"/>
    <w:basedOn w:val="1555"/>
    <w:next w:val="1555"/>
    <w:link w:val="15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586">
    <w:name w:val="Intense Quote Char"/>
    <w:link w:val="1585"/>
    <w:uiPriority w:val="30"/>
    <w:rPr>
      <w:i/>
    </w:rPr>
  </w:style>
  <w:style w:type="paragraph" w:styleId="1587">
    <w:name w:val="Header"/>
    <w:basedOn w:val="1555"/>
    <w:link w:val="15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88">
    <w:name w:val="Header Char"/>
    <w:basedOn w:val="1556"/>
    <w:link w:val="1587"/>
    <w:uiPriority w:val="99"/>
  </w:style>
  <w:style w:type="paragraph" w:styleId="1589">
    <w:name w:val="Footer"/>
    <w:basedOn w:val="1555"/>
    <w:link w:val="15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1590">
    <w:name w:val="Footer Char"/>
    <w:basedOn w:val="1556"/>
    <w:link w:val="1589"/>
    <w:uiPriority w:val="99"/>
  </w:style>
  <w:style w:type="paragraph" w:styleId="1591">
    <w:name w:val="Caption"/>
    <w:basedOn w:val="1555"/>
    <w:next w:val="155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592">
    <w:name w:val="Caption Char"/>
    <w:basedOn w:val="1591"/>
    <w:link w:val="1589"/>
    <w:uiPriority w:val="99"/>
  </w:style>
  <w:style w:type="table" w:styleId="1593">
    <w:name w:val="Table Grid"/>
    <w:basedOn w:val="157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94">
    <w:name w:val="Table Grid Light"/>
    <w:basedOn w:val="15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595">
    <w:name w:val="Plain Table 1"/>
    <w:basedOn w:val="157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96">
    <w:name w:val="Plain Table 2"/>
    <w:basedOn w:val="157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1597">
    <w:name w:val="Plain Table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598">
    <w:name w:val="Plain Table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599">
    <w:name w:val="Plain Table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600">
    <w:name w:val="Grid Table 1 Light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1">
    <w:name w:val="Grid Table 1 Light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2">
    <w:name w:val="Grid Table 1 Light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3">
    <w:name w:val="Grid Table 1 Light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4">
    <w:name w:val="Grid Table 1 Light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5">
    <w:name w:val="Grid Table 1 Light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6">
    <w:name w:val="Grid Table 1 Light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07">
    <w:name w:val="Grid Table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8">
    <w:name w:val="Grid Table 2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09">
    <w:name w:val="Grid Table 2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0">
    <w:name w:val="Grid Table 2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1">
    <w:name w:val="Grid Table 2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2">
    <w:name w:val="Grid Table 2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3">
    <w:name w:val="Grid Table 2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4">
    <w:name w:val="Grid Table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5">
    <w:name w:val="Grid Table 3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9e2f2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6">
    <w:name w:val="Grid Table 3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7">
    <w:name w:val="Grid Table 3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8">
    <w:name w:val="Grid Table 3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19">
    <w:name w:val="Grid Table 3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0">
    <w:name w:val="Grid Table 3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21">
    <w:name w:val="Grid Table 4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622">
    <w:name w:val="Grid Table 4 - Accent 1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ae3f3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37fc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623">
    <w:name w:val="Grid Table 4 - Accent 2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624">
    <w:name w:val="Grid Table 4 - Accent 3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625">
    <w:name w:val="Grid Table 4 - Accent 4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626">
    <w:name w:val="Grid Table 4 - Accent 5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627">
    <w:name w:val="Grid Table 4 - Accent 6"/>
    <w:basedOn w:val="157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628">
    <w:name w:val="Grid Table 5 Dark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629">
    <w:name w:val="Grid Table 5 Dark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2" w:themeFill="accent1" w:themeFillTint="34"/>
    </w:tblPr>
    <w:tblStylePr w:type="band1Horz">
      <w:tcPr>
        <w:shd w:val="clear" w:color="ffffff" w:themeColor="accent1" w:themeTint="75" w:fill="aabfe3" w:themeFill="accent1" w:themeFillTint="75"/>
      </w:tcPr>
    </w:tblStylePr>
    <w:tblStylePr w:type="band1Vert">
      <w:tcPr>
        <w:shd w:val="clear" w:color="ffffff" w:themeColor="accent1" w:themeTint="75" w:fill="aabfe3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</w:style>
  <w:style w:type="table" w:styleId="1630">
    <w:name w:val="Grid Table 5 Dark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1631">
    <w:name w:val="Grid Table 5 Dark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1632">
    <w:name w:val="Grid Table 5 Dark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1633">
    <w:name w:val="Grid Table 5 Dark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debf6" w:themeFill="accent5" w:themeFillTint="34"/>
    </w:tblPr>
    <w:tblStylePr w:type="band1Horz">
      <w:tcPr>
        <w:shd w:val="clear" w:color="ffffff" w:themeColor="accent5" w:themeTint="75" w:fill="b4d2eb" w:themeFill="accent5" w:themeFillTint="75"/>
      </w:tcPr>
    </w:tblStylePr>
    <w:tblStylePr w:type="band1Vert">
      <w:tcPr>
        <w:shd w:val="clear" w:color="ffffff" w:themeColor="accent5" w:themeTint="75" w:fill="b4d2eb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</w:style>
  <w:style w:type="table" w:styleId="1634">
    <w:name w:val="Grid Table 5 Dark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1635">
    <w:name w:val="Grid Table 6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1636">
    <w:name w:val="Grid Table 6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664a9" w:themeColor="accent1" w:themeTint="80" w:themeShade="95"/>
      </w:rPr>
    </w:tblStylePr>
    <w:tblStylePr w:type="firstRow">
      <w:rPr>
        <w:b/>
        <w:color w:val="3664a9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664a9" w:themeColor="accent1" w:themeTint="80" w:themeShade="95"/>
      </w:rPr>
    </w:tblStylePr>
    <w:tblStylePr w:type="lastRow">
      <w:rPr>
        <w:b/>
        <w:color w:val="3664a9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1637">
    <w:name w:val="Grid Table 6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1638">
    <w:name w:val="Grid Table 6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1639">
    <w:name w:val="Grid Table 6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1640">
    <w:name w:val="Grid Table 6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41">
    <w:name w:val="Grid Table 6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45d8d" w:themeColor="accent5" w:themeShade="95"/>
      </w:rPr>
    </w:tblStylePr>
    <w:tblStylePr w:type="firstRow">
      <w:rPr>
        <w:b/>
        <w:color w:val="245d8d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d8d" w:themeColor="accent5" w:themeShade="95"/>
      </w:rPr>
    </w:tblStylePr>
    <w:tblStylePr w:type="lastRow">
      <w:rPr>
        <w:b/>
        <w:color w:val="245d8d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1642">
    <w:name w:val="Grid Table 7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3">
    <w:name w:val="Grid Table 7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664a9" w:themeColor="accent1" w:themeTint="80" w:themeShade="95"/>
        <w:sz w:val="22"/>
      </w:rPr>
      <w:tcPr>
        <w:shd w:val="clear" w:color="ffffff" w:themeColor="accent1" w:themeTint="34" w:fill="d9e2f2" w:themeFill="accent1" w:themeFillTint="34"/>
      </w:tcPr>
    </w:tblStylePr>
    <w:tblStylePr w:type="band1Vert">
      <w:tcPr>
        <w:shd w:val="clear" w:color="ffffff" w:themeColor="accent1" w:themeTint="34" w:fill="d9e2f2" w:themeFill="accent1" w:themeFillTint="34"/>
      </w:tcPr>
    </w:tblStylePr>
    <w:tblStylePr w:type="band2Horz">
      <w:rPr>
        <w:rFonts w:ascii="Arial" w:hAnsi="Arial"/>
        <w:color w:val="3664a9" w:themeColor="accent1" w:themeTint="80" w:themeShade="95"/>
        <w:sz w:val="22"/>
      </w:rPr>
    </w:tblStylePr>
    <w:tblStylePr w:type="firstCol">
      <w:rPr>
        <w:rFonts w:ascii="Arial" w:hAnsi="Arial"/>
        <w:i/>
        <w:color w:val="3664a9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664a9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664a9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4">
    <w:name w:val="Grid Table 7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5">
    <w:name w:val="Grid Table 7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6">
    <w:name w:val="Grid Table 7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7">
    <w:name w:val="Grid Table 7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45d8d" w:themeColor="accent5" w:themeShade="95"/>
        <w:sz w:val="22"/>
      </w:rPr>
      <w:tcPr>
        <w:shd w:val="clear" w:color="ffffff" w:themeColor="accent5" w:themeTint="34" w:fill="ddebf6" w:themeFill="accent5" w:themeFillTint="34"/>
      </w:tcPr>
    </w:tblStylePr>
    <w:tblStylePr w:type="band1Vert">
      <w:tcPr>
        <w:shd w:val="clear" w:color="ffffff" w:themeColor="accent5" w:themeTint="34" w:fill="ddebf6" w:themeFill="accent5" w:themeFillTint="34"/>
      </w:tcPr>
    </w:tblStylePr>
    <w:tblStylePr w:type="band2Horz">
      <w:rPr>
        <w:rFonts w:ascii="Arial" w:hAnsi="Arial"/>
        <w:color w:val="245d8d" w:themeColor="accent5" w:themeShade="95"/>
        <w:sz w:val="22"/>
      </w:rPr>
    </w:tblStylePr>
    <w:tblStylePr w:type="firstCol">
      <w:rPr>
        <w:rFonts w:ascii="Arial" w:hAnsi="Arial"/>
        <w:i/>
        <w:color w:val="245d8d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45d8d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8">
    <w:name w:val="Grid Table 7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49">
    <w:name w:val="List Table 1 Light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0">
    <w:name w:val="List Table 1 Light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1">
    <w:name w:val="List Table 1 Light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2">
    <w:name w:val="List Table 1 Light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3">
    <w:name w:val="List Table 1 Light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4">
    <w:name w:val="List Table 1 Light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5">
    <w:name w:val="List Table 1 Light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656">
    <w:name w:val="List Table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657">
    <w:name w:val="List Table 2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658">
    <w:name w:val="List Table 2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659">
    <w:name w:val="List Table 2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660">
    <w:name w:val="List Table 2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661">
    <w:name w:val="List Table 2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662">
    <w:name w:val="List Table 2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663">
    <w:name w:val="List Table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4">
    <w:name w:val="List Table 3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5">
    <w:name w:val="List Table 3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6">
    <w:name w:val="List Table 3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7">
    <w:name w:val="List Table 3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8">
    <w:name w:val="List Table 3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cc4e5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69">
    <w:name w:val="List Table 3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0">
    <w:name w:val="List Table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1">
    <w:name w:val="List Table 4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cfdcf0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472c4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2">
    <w:name w:val="List Table 4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3">
    <w:name w:val="List Table 4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4">
    <w:name w:val="List Table 4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5">
    <w:name w:val="List Table 4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5e6f4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5b9bd5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6">
    <w:name w:val="List Table 4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677">
    <w:name w:val="List Table 5 Dark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78">
    <w:name w:val="List Table 5 Dark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blStylePr w:type="band1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79">
    <w:name w:val="List Table 5 Dark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0">
    <w:name w:val="List Table 5 Dark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1">
    <w:name w:val="List Table 5 Dark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2">
    <w:name w:val="List Table 5 Dark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4e5" w:themeFill="accent5" w:themeFillTint="9A"/>
    </w:tblPr>
    <w:tblStylePr w:type="band1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cc4e5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cc4e5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cc4e5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3">
    <w:name w:val="List Table 5 Dark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684">
    <w:name w:val="List Table 6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685">
    <w:name w:val="List Table 6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54374" w:themeColor="accent1" w:themeShade="95"/>
      </w:rPr>
    </w:tblStylePr>
    <w:tblStylePr w:type="firstRow">
      <w:rPr>
        <w:b/>
        <w:color w:val="254374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374" w:themeColor="accent1" w:themeShade="95"/>
      </w:rPr>
    </w:tblStylePr>
    <w:tblStylePr w:type="lastRow">
      <w:rPr>
        <w:b/>
        <w:color w:val="254374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686">
    <w:name w:val="List Table 6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687">
    <w:name w:val="List Table 6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688">
    <w:name w:val="List Table 6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689">
    <w:name w:val="List Table 6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2e78b1" w:themeColor="accent5" w:themeTint="9A" w:themeShade="95"/>
      </w:rPr>
    </w:tblStylePr>
    <w:tblStylePr w:type="firstRow">
      <w:rPr>
        <w:b/>
        <w:color w:val="2e78b1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e78b1" w:themeColor="accent5" w:themeTint="9A" w:themeShade="95"/>
      </w:rPr>
    </w:tblStylePr>
    <w:tblStylePr w:type="lastRow">
      <w:rPr>
        <w:b/>
        <w:color w:val="2e78b1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690">
    <w:name w:val="List Table 6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691">
    <w:name w:val="List Table 7 Colorful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692">
    <w:name w:val="List Table 7 Colorful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54374" w:themeColor="accent1" w:themeShade="95"/>
        <w:sz w:val="22"/>
      </w:rPr>
      <w:tcPr>
        <w:shd w:val="clear" w:color="ffffff" w:themeColor="accent1" w:themeTint="40" w:fill="cfdcf0" w:themeFill="accent1" w:themeFillTint="40"/>
      </w:tcPr>
    </w:tblStylePr>
    <w:tblStylePr w:type="band1Vert">
      <w:tcPr>
        <w:shd w:val="clear" w:color="ffffff" w:themeColor="accent1" w:themeTint="40" w:fill="cfdcf0" w:themeFill="accent1" w:themeFillTint="40"/>
      </w:tcPr>
    </w:tblStylePr>
    <w:tblStylePr w:type="band2Horz">
      <w:rPr>
        <w:rFonts w:ascii="Arial" w:hAnsi="Arial"/>
        <w:color w:val="254374" w:themeColor="accent1" w:themeShade="95"/>
        <w:sz w:val="22"/>
      </w:rPr>
    </w:tblStylePr>
    <w:tblStylePr w:type="firstCol">
      <w:rPr>
        <w:rFonts w:ascii="Arial" w:hAnsi="Arial"/>
        <w:i/>
        <w:color w:val="254374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54374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54374" w:themeColor="accent1" w:themeShade="95"/>
        <w:sz w:val="22"/>
      </w:rPr>
    </w:tblStylePr>
  </w:style>
  <w:style w:type="table" w:styleId="1693">
    <w:name w:val="List Table 7 Colorful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694">
    <w:name w:val="List Table 7 Colorful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695">
    <w:name w:val="List Table 7 Colorful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696">
    <w:name w:val="List Table 7 Colorful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2e78b1" w:themeColor="accent5" w:themeTint="9A" w:themeShade="95"/>
        <w:sz w:val="22"/>
      </w:rPr>
      <w:tcPr>
        <w:shd w:val="clear" w:color="ffffff" w:themeColor="accent5" w:themeTint="40" w:fill="d5e6f4" w:themeFill="accent5" w:themeFillTint="40"/>
      </w:tcPr>
    </w:tblStylePr>
    <w:tblStylePr w:type="band1Vert">
      <w:tcPr>
        <w:shd w:val="clear" w:color="ffffff" w:themeColor="accent5" w:themeTint="40" w:fill="d5e6f4" w:themeFill="accent5" w:themeFillTint="40"/>
      </w:tcPr>
    </w:tblStylePr>
    <w:tblStylePr w:type="band2Horz">
      <w:rPr>
        <w:rFonts w:ascii="Arial" w:hAnsi="Arial"/>
        <w:color w:val="2e78b1" w:themeColor="accent5" w:themeTint="9A" w:themeShade="95"/>
        <w:sz w:val="22"/>
      </w:rPr>
    </w:tblStylePr>
    <w:tblStylePr w:type="firstCol">
      <w:rPr>
        <w:rFonts w:ascii="Arial" w:hAnsi="Arial"/>
        <w:i/>
        <w:color w:val="2e78b1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e78b1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e78b1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e78b1" w:themeColor="accent5" w:themeTint="9A" w:themeShade="95"/>
        <w:sz w:val="22"/>
      </w:rPr>
    </w:tblStylePr>
  </w:style>
  <w:style w:type="table" w:styleId="1697">
    <w:name w:val="List Table 7 Colorful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698">
    <w:name w:val="Lined - Accent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99">
    <w:name w:val="Lined - Accent 1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700">
    <w:name w:val="Lined - Accent 2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701">
    <w:name w:val="Lined - Accent 3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702">
    <w:name w:val="Lined - Accent 4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703">
    <w:name w:val="Lined - Accent 5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704">
    <w:name w:val="Lined - Accent 6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705">
    <w:name w:val="Bordered &amp; Lined - Accent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706">
    <w:name w:val="Bordered &amp; Lined - Accent 1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3d3ec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37fc8" w:themeFill="accent1" w:themeFillTint="EA"/>
      </w:tcPr>
    </w:tblStylePr>
  </w:style>
  <w:style w:type="table" w:styleId="1707">
    <w:name w:val="Bordered &amp; Lined - Accent 2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708">
    <w:name w:val="Bordered &amp; Lined - Accent 3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709">
    <w:name w:val="Bordered &amp; Lined - Accent 4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710">
    <w:name w:val="Bordered &amp; Lined - Accent 5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debf6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5b9bd5" w:themeFill="accent5"/>
      </w:tcPr>
    </w:tblStylePr>
  </w:style>
  <w:style w:type="table" w:styleId="1711">
    <w:name w:val="Bordered &amp; Lined - Accent 6"/>
    <w:basedOn w:val="157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712">
    <w:name w:val="Bordered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713">
    <w:name w:val="Bordered - Accent 1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14">
    <w:name w:val="Bordered - Accent 2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5">
    <w:name w:val="Bordered - Accent 3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6">
    <w:name w:val="Bordered - Accent 4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7">
    <w:name w:val="Bordered - Accent 5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18">
    <w:name w:val="Bordered - Accent 6"/>
    <w:basedOn w:val="157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19">
    <w:name w:val="Hyperlink"/>
    <w:uiPriority w:val="99"/>
    <w:unhideWhenUsed/>
    <w:rPr>
      <w:color w:val="0000ff" w:themeColor="hyperlink"/>
      <w:u w:val="single"/>
    </w:rPr>
  </w:style>
  <w:style w:type="paragraph" w:styleId="1720">
    <w:name w:val="footnote text"/>
    <w:basedOn w:val="1555"/>
    <w:link w:val="1721"/>
    <w:uiPriority w:val="99"/>
    <w:semiHidden/>
    <w:unhideWhenUsed/>
    <w:pPr>
      <w:spacing w:after="40" w:line="240" w:lineRule="auto"/>
    </w:pPr>
    <w:rPr>
      <w:sz w:val="18"/>
    </w:rPr>
  </w:style>
  <w:style w:type="character" w:styleId="1721">
    <w:name w:val="Footnote Text Char"/>
    <w:link w:val="1720"/>
    <w:uiPriority w:val="99"/>
    <w:rPr>
      <w:sz w:val="18"/>
    </w:rPr>
  </w:style>
  <w:style w:type="character" w:styleId="1722">
    <w:name w:val="footnote reference"/>
    <w:basedOn w:val="1556"/>
    <w:uiPriority w:val="99"/>
    <w:unhideWhenUsed/>
    <w:rPr>
      <w:vertAlign w:val="superscript"/>
    </w:rPr>
  </w:style>
  <w:style w:type="paragraph" w:styleId="1723">
    <w:name w:val="endnote text"/>
    <w:basedOn w:val="1555"/>
    <w:link w:val="1724"/>
    <w:uiPriority w:val="99"/>
    <w:semiHidden/>
    <w:unhideWhenUsed/>
    <w:pPr>
      <w:spacing w:after="0" w:line="240" w:lineRule="auto"/>
    </w:pPr>
    <w:rPr>
      <w:sz w:val="20"/>
    </w:rPr>
  </w:style>
  <w:style w:type="character" w:styleId="1724">
    <w:name w:val="Endnote Text Char"/>
    <w:link w:val="1723"/>
    <w:uiPriority w:val="99"/>
    <w:rPr>
      <w:sz w:val="20"/>
    </w:rPr>
  </w:style>
  <w:style w:type="character" w:styleId="1725">
    <w:name w:val="endnote reference"/>
    <w:basedOn w:val="1556"/>
    <w:uiPriority w:val="99"/>
    <w:semiHidden/>
    <w:unhideWhenUsed/>
    <w:rPr>
      <w:vertAlign w:val="superscript"/>
    </w:rPr>
  </w:style>
  <w:style w:type="paragraph" w:styleId="1726">
    <w:name w:val="toc 1"/>
    <w:basedOn w:val="1555"/>
    <w:next w:val="1555"/>
    <w:uiPriority w:val="39"/>
    <w:unhideWhenUsed/>
    <w:pPr>
      <w:ind w:left="0" w:right="0" w:firstLine="0"/>
      <w:spacing w:after="57"/>
    </w:pPr>
  </w:style>
  <w:style w:type="paragraph" w:styleId="1727">
    <w:name w:val="toc 2"/>
    <w:basedOn w:val="1555"/>
    <w:next w:val="1555"/>
    <w:uiPriority w:val="39"/>
    <w:unhideWhenUsed/>
    <w:pPr>
      <w:ind w:left="283" w:right="0" w:firstLine="0"/>
      <w:spacing w:after="57"/>
    </w:pPr>
  </w:style>
  <w:style w:type="paragraph" w:styleId="1728">
    <w:name w:val="toc 3"/>
    <w:basedOn w:val="1555"/>
    <w:next w:val="1555"/>
    <w:uiPriority w:val="39"/>
    <w:unhideWhenUsed/>
    <w:pPr>
      <w:ind w:left="567" w:right="0" w:firstLine="0"/>
      <w:spacing w:after="57"/>
    </w:pPr>
  </w:style>
  <w:style w:type="paragraph" w:styleId="1729">
    <w:name w:val="toc 4"/>
    <w:basedOn w:val="1555"/>
    <w:next w:val="1555"/>
    <w:uiPriority w:val="39"/>
    <w:unhideWhenUsed/>
    <w:pPr>
      <w:ind w:left="850" w:right="0" w:firstLine="0"/>
      <w:spacing w:after="57"/>
    </w:pPr>
  </w:style>
  <w:style w:type="paragraph" w:styleId="1730">
    <w:name w:val="toc 5"/>
    <w:basedOn w:val="1555"/>
    <w:next w:val="1555"/>
    <w:uiPriority w:val="39"/>
    <w:unhideWhenUsed/>
    <w:pPr>
      <w:ind w:left="1134" w:right="0" w:firstLine="0"/>
      <w:spacing w:after="57"/>
    </w:pPr>
  </w:style>
  <w:style w:type="paragraph" w:styleId="1731">
    <w:name w:val="toc 6"/>
    <w:basedOn w:val="1555"/>
    <w:next w:val="1555"/>
    <w:uiPriority w:val="39"/>
    <w:unhideWhenUsed/>
    <w:pPr>
      <w:ind w:left="1417" w:right="0" w:firstLine="0"/>
      <w:spacing w:after="57"/>
    </w:pPr>
  </w:style>
  <w:style w:type="paragraph" w:styleId="1732">
    <w:name w:val="toc 7"/>
    <w:basedOn w:val="1555"/>
    <w:next w:val="1555"/>
    <w:uiPriority w:val="39"/>
    <w:unhideWhenUsed/>
    <w:pPr>
      <w:ind w:left="1701" w:right="0" w:firstLine="0"/>
      <w:spacing w:after="57"/>
    </w:pPr>
  </w:style>
  <w:style w:type="paragraph" w:styleId="1733">
    <w:name w:val="toc 8"/>
    <w:basedOn w:val="1555"/>
    <w:next w:val="1555"/>
    <w:uiPriority w:val="39"/>
    <w:unhideWhenUsed/>
    <w:pPr>
      <w:ind w:left="1984" w:right="0" w:firstLine="0"/>
      <w:spacing w:after="57"/>
    </w:pPr>
  </w:style>
  <w:style w:type="paragraph" w:styleId="1734">
    <w:name w:val="toc 9"/>
    <w:basedOn w:val="1555"/>
    <w:next w:val="1555"/>
    <w:uiPriority w:val="39"/>
    <w:unhideWhenUsed/>
    <w:pPr>
      <w:ind w:left="2268" w:right="0" w:firstLine="0"/>
      <w:spacing w:after="57"/>
    </w:pPr>
  </w:style>
  <w:style w:type="paragraph" w:styleId="1735">
    <w:name w:val="TOC Heading"/>
    <w:uiPriority w:val="39"/>
    <w:unhideWhenUsed/>
  </w:style>
  <w:style w:type="paragraph" w:styleId="1736">
    <w:name w:val="table of figures"/>
    <w:basedOn w:val="1555"/>
    <w:next w:val="1555"/>
    <w:uiPriority w:val="99"/>
    <w:unhideWhenUsed/>
    <w:pPr>
      <w:spacing w:after="0" w:afterAutospacing="0"/>
    </w:pPr>
  </w:style>
</w:styles>
</file>

<file path=word/glossary/webSettings.xml><?xml version="1.0" encoding="utf-8"?>
<w:webSettings xmlns:w="http://schemas.openxmlformats.org/wordprocessingml/2006/main">
  <w:optimizeForBrowser/>
</w:webSetting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A4246B-519E-4C7F-BC74-72FAF6E07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Microsoft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revision>33</cp:revision>
  <dcterms:created xsi:type="dcterms:W3CDTF">2023-06-16T04:32:00Z</dcterms:created>
  <dcterms:modified xsi:type="dcterms:W3CDTF">2026-03-02T07:03:56Z</dcterms:modified>
</cp:coreProperties>
</file>